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598" w:rsidRDefault="005F0598" w:rsidP="005F0598">
      <w:pPr>
        <w:widowControl w:val="0"/>
        <w:spacing w:line="600" w:lineRule="exact"/>
        <w:ind w:firstLineChars="300" w:firstLine="1320"/>
        <w:rPr>
          <w:rFonts w:ascii="方正小标宋_GBK" w:eastAsia="方正小标宋_GBK"/>
          <w:sz w:val="44"/>
          <w:szCs w:val="44"/>
        </w:rPr>
      </w:pPr>
    </w:p>
    <w:p w:rsidR="005F0598" w:rsidRDefault="005F0598" w:rsidP="005F0598">
      <w:pPr>
        <w:widowControl w:val="0"/>
        <w:spacing w:line="600" w:lineRule="exact"/>
        <w:ind w:firstLineChars="300" w:firstLine="1320"/>
        <w:rPr>
          <w:rFonts w:ascii="方正小标宋_GBK" w:eastAsia="方正小标宋_GBK"/>
          <w:sz w:val="44"/>
          <w:szCs w:val="44"/>
        </w:rPr>
      </w:pPr>
    </w:p>
    <w:p w:rsidR="005F0598" w:rsidRDefault="005F0598" w:rsidP="005F0598">
      <w:pPr>
        <w:widowControl w:val="0"/>
        <w:spacing w:line="600" w:lineRule="exact"/>
        <w:ind w:firstLineChars="300" w:firstLine="630"/>
        <w:rPr>
          <w:rFonts w:ascii="方正小标宋_GBK" w:eastAsia="方正小标宋_GBK"/>
          <w:sz w:val="44"/>
          <w:szCs w:val="44"/>
        </w:rPr>
      </w:pPr>
      <w:r>
        <w:rPr>
          <w:rFonts w:hint="eastAsia"/>
          <w:noProof/>
        </w:rPr>
        <w:drawing>
          <wp:anchor distT="0" distB="0" distL="114300" distR="114300" simplePos="0" relativeHeight="251654144" behindDoc="0" locked="0" layoutInCell="1" allowOverlap="1">
            <wp:simplePos x="0" y="0"/>
            <wp:positionH relativeFrom="column">
              <wp:posOffset>-4445</wp:posOffset>
            </wp:positionH>
            <wp:positionV relativeFrom="paragraph">
              <wp:posOffset>274955</wp:posOffset>
            </wp:positionV>
            <wp:extent cx="4428490" cy="7429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8490" cy="742950"/>
                    </a:xfrm>
                    <a:prstGeom prst="rect">
                      <a:avLst/>
                    </a:prstGeom>
                    <a:noFill/>
                  </pic:spPr>
                </pic:pic>
              </a:graphicData>
            </a:graphic>
            <wp14:sizeRelH relativeFrom="page">
              <wp14:pctWidth>0</wp14:pctWidth>
            </wp14:sizeRelH>
            <wp14:sizeRelV relativeFrom="margin">
              <wp14:pctHeight>0</wp14:pctHeight>
            </wp14:sizeRelV>
          </wp:anchor>
        </w:drawing>
      </w:r>
      <w:r>
        <w:rPr>
          <w:rFonts w:hint="eastAsia"/>
          <w:noProof/>
        </w:rPr>
        <w:drawing>
          <wp:anchor distT="0" distB="0" distL="114300" distR="114300" simplePos="0" relativeHeight="251656192" behindDoc="0" locked="0" layoutInCell="1" allowOverlap="1">
            <wp:simplePos x="0" y="0"/>
            <wp:positionH relativeFrom="column">
              <wp:posOffset>4587875</wp:posOffset>
            </wp:positionH>
            <wp:positionV relativeFrom="paragraph">
              <wp:posOffset>550545</wp:posOffset>
            </wp:positionV>
            <wp:extent cx="1266825" cy="130492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3049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0288" behindDoc="0" locked="0" layoutInCell="1" allowOverlap="1">
            <wp:simplePos x="0" y="0"/>
            <wp:positionH relativeFrom="column">
              <wp:posOffset>-4445</wp:posOffset>
            </wp:positionH>
            <wp:positionV relativeFrom="paragraph">
              <wp:posOffset>1144905</wp:posOffset>
            </wp:positionV>
            <wp:extent cx="4409440" cy="6667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9440" cy="666750"/>
                    </a:xfrm>
                    <a:prstGeom prst="rect">
                      <a:avLst/>
                    </a:prstGeom>
                    <a:noFill/>
                  </pic:spPr>
                </pic:pic>
              </a:graphicData>
            </a:graphic>
            <wp14:sizeRelH relativeFrom="page">
              <wp14:pctWidth>0</wp14:pctWidth>
            </wp14:sizeRelH>
            <wp14:sizeRelV relativeFrom="page">
              <wp14:pctHeight>0</wp14:pctHeight>
            </wp14:sizeRelV>
          </wp:anchor>
        </w:drawing>
      </w:r>
    </w:p>
    <w:p w:rsidR="005F0598" w:rsidRDefault="005F0598" w:rsidP="005F0598">
      <w:pPr>
        <w:widowControl w:val="0"/>
        <w:spacing w:line="600" w:lineRule="exact"/>
        <w:ind w:firstLineChars="300" w:firstLine="1320"/>
        <w:rPr>
          <w:rFonts w:ascii="方正小标宋_GBK" w:eastAsia="方正小标宋_GBK"/>
          <w:sz w:val="44"/>
          <w:szCs w:val="44"/>
        </w:rPr>
      </w:pPr>
    </w:p>
    <w:p w:rsidR="005F0598" w:rsidRDefault="005F0598" w:rsidP="005F0598">
      <w:pPr>
        <w:widowControl w:val="0"/>
        <w:spacing w:line="600" w:lineRule="exact"/>
        <w:ind w:firstLineChars="300" w:firstLine="1320"/>
        <w:rPr>
          <w:rFonts w:ascii="方正小标宋_GBK" w:eastAsia="方正小标宋_GBK"/>
          <w:sz w:val="44"/>
          <w:szCs w:val="44"/>
        </w:rPr>
      </w:pPr>
    </w:p>
    <w:p w:rsidR="005F0598" w:rsidRDefault="005F0598" w:rsidP="005F0598">
      <w:pPr>
        <w:widowControl w:val="0"/>
        <w:spacing w:line="600" w:lineRule="exact"/>
        <w:ind w:firstLineChars="300" w:firstLine="1320"/>
        <w:rPr>
          <w:rFonts w:ascii="方正小标宋_GBK" w:eastAsia="方正小标宋_GBK"/>
          <w:sz w:val="44"/>
          <w:szCs w:val="44"/>
        </w:rPr>
      </w:pPr>
    </w:p>
    <w:p w:rsidR="005F0598" w:rsidRDefault="005F0598" w:rsidP="005F0598">
      <w:pPr>
        <w:spacing w:line="600" w:lineRule="exact"/>
        <w:ind w:firstLine="640"/>
        <w:jc w:val="center"/>
        <w:rPr>
          <w:rFonts w:ascii="Times New Roman" w:eastAsia="方正仿宋_GBK" w:hAnsi="Times New Roman"/>
          <w:sz w:val="32"/>
          <w:szCs w:val="20"/>
        </w:rPr>
      </w:pPr>
    </w:p>
    <w:p w:rsidR="005F0598" w:rsidRDefault="005F0598" w:rsidP="005F0598">
      <w:pPr>
        <w:spacing w:line="600" w:lineRule="exact"/>
        <w:ind w:firstLineChars="0" w:firstLine="0"/>
        <w:rPr>
          <w:rFonts w:ascii="Times New Roman" w:eastAsia="方正仿宋_GBK" w:hAnsi="Times New Roman"/>
          <w:sz w:val="32"/>
          <w:szCs w:val="20"/>
        </w:rPr>
      </w:pPr>
    </w:p>
    <w:p w:rsidR="005F0598" w:rsidRDefault="005F0598" w:rsidP="005F0598">
      <w:pPr>
        <w:spacing w:line="600" w:lineRule="exact"/>
        <w:ind w:firstLineChars="0" w:firstLine="0"/>
        <w:jc w:val="center"/>
        <w:rPr>
          <w:rFonts w:ascii="Times New Roman" w:eastAsia="方正楷体_GBK" w:hAnsi="Times New Roman"/>
          <w:sz w:val="32"/>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405130</wp:posOffset>
                </wp:positionV>
                <wp:extent cx="5724525" cy="635"/>
                <wp:effectExtent l="0" t="19050" r="9525" b="37465"/>
                <wp:wrapNone/>
                <wp:docPr id="17" name="肘形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bentConnector3">
                          <a:avLst>
                            <a:gd name="adj1" fmla="val 49995"/>
                          </a:avLst>
                        </a:prstGeom>
                        <a:noFill/>
                        <a:ln w="3175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4CFD9"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7" o:spid="_x0000_s1026" type="#_x0000_t34" style="position:absolute;left:0;text-align:left;margin-left:-4.55pt;margin-top:31.9pt;width:450.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" adj="10799" strokecolor="red" strokeweight="2.5pt"/>
            </w:pict>
          </mc:Fallback>
        </mc:AlternateContent>
      </w:r>
      <w:r>
        <w:rPr>
          <w:rFonts w:ascii="Times New Roman" w:eastAsia="方正仿宋_GBK" w:hAnsi="Times New Roman" w:hint="eastAsia"/>
          <w:sz w:val="32"/>
          <w:szCs w:val="20"/>
        </w:rPr>
        <w:t>渝知发〔</w:t>
      </w:r>
      <w:r>
        <w:rPr>
          <w:rFonts w:ascii="Times New Roman" w:eastAsia="方正仿宋_GBK" w:hAnsi="Times New Roman"/>
          <w:sz w:val="32"/>
          <w:szCs w:val="20"/>
        </w:rPr>
        <w:t>2023</w:t>
      </w:r>
      <w:r>
        <w:rPr>
          <w:rFonts w:ascii="Times New Roman" w:eastAsia="方正仿宋_GBK" w:hAnsi="Times New Roman" w:hint="eastAsia"/>
          <w:sz w:val="32"/>
          <w:szCs w:val="20"/>
        </w:rPr>
        <w:t>〕</w:t>
      </w:r>
      <w:r>
        <w:rPr>
          <w:rFonts w:ascii="Times New Roman" w:eastAsia="方正仿宋_GBK" w:hAnsi="Times New Roman"/>
          <w:sz w:val="32"/>
          <w:szCs w:val="20"/>
        </w:rPr>
        <w:t>9</w:t>
      </w:r>
      <w:r>
        <w:rPr>
          <w:rFonts w:ascii="Times New Roman" w:eastAsia="方正仿宋_GBK" w:hAnsi="Times New Roman" w:hint="eastAsia"/>
          <w:sz w:val="32"/>
          <w:szCs w:val="20"/>
        </w:rPr>
        <w:t>号</w:t>
      </w:r>
    </w:p>
    <w:p w:rsidR="005F0598" w:rsidRDefault="005F0598" w:rsidP="005F0598">
      <w:pPr>
        <w:widowControl w:val="0"/>
        <w:spacing w:line="600" w:lineRule="exact"/>
        <w:ind w:firstLineChars="300" w:firstLine="1320"/>
        <w:rPr>
          <w:rFonts w:ascii="方正小标宋_GBK" w:eastAsia="方正小标宋_GBK"/>
          <w:sz w:val="44"/>
          <w:szCs w:val="44"/>
        </w:rPr>
      </w:pPr>
    </w:p>
    <w:p w:rsidR="005F0598" w:rsidRDefault="005F0598" w:rsidP="005F0598">
      <w:pPr>
        <w:widowControl w:val="0"/>
        <w:spacing w:line="600" w:lineRule="exact"/>
        <w:ind w:firstLineChars="300" w:firstLine="1320"/>
        <w:rPr>
          <w:rFonts w:ascii="方正小标宋_GBK" w:eastAsia="方正小标宋_GBK"/>
          <w:sz w:val="44"/>
          <w:szCs w:val="44"/>
        </w:rPr>
      </w:pPr>
    </w:p>
    <w:p w:rsidR="005C30EC" w:rsidRDefault="009006B3" w:rsidP="005F0598">
      <w:pPr>
        <w:widowControl w:val="0"/>
        <w:spacing w:line="600" w:lineRule="exact"/>
        <w:ind w:firstLineChars="544" w:firstLine="2394"/>
        <w:rPr>
          <w:rFonts w:ascii="方正小标宋_GBK" w:eastAsia="方正小标宋_GBK"/>
          <w:sz w:val="44"/>
          <w:szCs w:val="44"/>
        </w:rPr>
      </w:pPr>
      <w:r>
        <w:rPr>
          <w:rFonts w:ascii="方正小标宋_GBK" w:eastAsia="方正小标宋_GBK" w:hint="eastAsia"/>
          <w:sz w:val="44"/>
          <w:szCs w:val="44"/>
        </w:rPr>
        <w:t>重庆市知识产权局</w:t>
      </w:r>
    </w:p>
    <w:p w:rsidR="005C30EC" w:rsidRDefault="009006B3" w:rsidP="005F0598">
      <w:pPr>
        <w:widowControl w:val="0"/>
        <w:spacing w:line="600" w:lineRule="exact"/>
        <w:ind w:firstLineChars="300" w:firstLine="1320"/>
        <w:rPr>
          <w:rFonts w:ascii="方正小标宋_GBK" w:eastAsia="方正小标宋_GBK"/>
          <w:sz w:val="44"/>
          <w:szCs w:val="44"/>
        </w:rPr>
      </w:pPr>
      <w:r>
        <w:rPr>
          <w:rFonts w:ascii="方正小标宋_GBK" w:eastAsia="方正小标宋_GBK" w:hint="eastAsia"/>
          <w:sz w:val="44"/>
          <w:szCs w:val="44"/>
        </w:rPr>
        <w:t>重庆市人力资源和社会保障局</w:t>
      </w:r>
    </w:p>
    <w:p w:rsidR="005C30EC" w:rsidRDefault="009006B3" w:rsidP="005F0598">
      <w:pPr>
        <w:widowControl w:val="0"/>
        <w:spacing w:line="600" w:lineRule="exact"/>
        <w:ind w:firstLineChars="45" w:firstLine="198"/>
        <w:rPr>
          <w:rFonts w:ascii="方正小标宋_GBK" w:eastAsia="方正小标宋_GBK"/>
          <w:sz w:val="44"/>
          <w:szCs w:val="44"/>
        </w:rPr>
      </w:pPr>
      <w:r>
        <w:rPr>
          <w:rFonts w:ascii="方正小标宋_GBK" w:eastAsia="方正小标宋_GBK" w:hint="eastAsia"/>
          <w:sz w:val="44"/>
          <w:szCs w:val="44"/>
        </w:rPr>
        <w:t>关于印发重庆专利奖评选奖励办法的通知</w:t>
      </w:r>
    </w:p>
    <w:p w:rsidR="005C30EC" w:rsidRDefault="005C30EC" w:rsidP="005F0598">
      <w:pPr>
        <w:widowControl w:val="0"/>
        <w:adjustRightInd w:val="0"/>
        <w:snapToGrid w:val="0"/>
        <w:spacing w:line="600" w:lineRule="exact"/>
        <w:ind w:firstLineChars="0" w:firstLine="0"/>
        <w:rPr>
          <w:rFonts w:ascii="方正小标宋_GBK" w:eastAsia="方正小标宋_GBK"/>
          <w:sz w:val="44"/>
          <w:szCs w:val="44"/>
        </w:rPr>
      </w:pPr>
    </w:p>
    <w:p w:rsidR="005C30EC" w:rsidRPr="005F0598" w:rsidRDefault="009006B3" w:rsidP="005F0598">
      <w:pPr>
        <w:widowControl w:val="0"/>
        <w:spacing w:line="600" w:lineRule="exact"/>
        <w:ind w:firstLineChars="0" w:firstLine="0"/>
        <w:rPr>
          <w:rFonts w:ascii="方正仿宋_GBK" w:eastAsia="方正仿宋_GBK"/>
          <w:spacing w:val="-4"/>
          <w:sz w:val="32"/>
          <w:szCs w:val="32"/>
        </w:rPr>
      </w:pPr>
      <w:r w:rsidRPr="005F0598">
        <w:rPr>
          <w:rFonts w:ascii="方正仿宋_GBK" w:eastAsia="方正仿宋_GBK" w:hint="eastAsia"/>
          <w:spacing w:val="-4"/>
          <w:sz w:val="32"/>
          <w:szCs w:val="32"/>
        </w:rPr>
        <w:t>各区县（自治县）人力社保局、两江新区社会保障局、西部科学城重庆高新区公共服务和社会事务中心、万盛经开区人力社保局，各区县（自治县）知识产权局（知识产权管理部门），各有关单位：</w:t>
      </w:r>
    </w:p>
    <w:p w:rsidR="005C30EC" w:rsidRDefault="005F0598" w:rsidP="005F0598">
      <w:pPr>
        <w:widowControl w:val="0"/>
        <w:spacing w:line="600" w:lineRule="exact"/>
        <w:ind w:firstLineChars="0" w:firstLine="0"/>
        <w:rPr>
          <w:rFonts w:ascii="方正仿宋_GBK" w:eastAsia="方正仿宋_GBK"/>
          <w:sz w:val="32"/>
          <w:szCs w:val="32"/>
        </w:rPr>
      </w:pPr>
      <w:r>
        <w:rPr>
          <w:rFonts w:ascii="方正仿宋_GBK" w:eastAsia="方正仿宋_GBK" w:hint="eastAsia"/>
          <w:sz w:val="32"/>
          <w:szCs w:val="32"/>
        </w:rPr>
        <w:t xml:space="preserve">    </w:t>
      </w:r>
      <w:r w:rsidR="009006B3">
        <w:rPr>
          <w:rFonts w:ascii="方正仿宋_GBK" w:eastAsia="方正仿宋_GBK" w:hint="eastAsia"/>
          <w:sz w:val="32"/>
          <w:szCs w:val="32"/>
        </w:rPr>
        <w:t>现将《重庆专利奖评选奖励办法》印发给你们，请认真贯彻实施。</w:t>
      </w:r>
    </w:p>
    <w:p w:rsidR="005C30EC" w:rsidRDefault="005F0598" w:rsidP="005F0598">
      <w:pPr>
        <w:widowControl w:val="0"/>
        <w:adjustRightInd w:val="0"/>
        <w:snapToGrid w:val="0"/>
        <w:spacing w:line="600" w:lineRule="exact"/>
        <w:ind w:firstLineChars="45" w:firstLine="198"/>
        <w:jc w:val="center"/>
        <w:rPr>
          <w:rFonts w:ascii="方正仿宋_GBK" w:eastAsia="方正仿宋_GBK"/>
          <w:sz w:val="32"/>
          <w:szCs w:val="32"/>
        </w:rPr>
      </w:pPr>
      <w:r>
        <w:rPr>
          <w:rFonts w:ascii="方正小标宋_GBK" w:eastAsia="方正小标宋_GBK" w:hint="eastAsia"/>
          <w:sz w:val="44"/>
          <w:szCs w:val="44"/>
        </w:rPr>
        <w:t xml:space="preserve">      </w:t>
      </w:r>
      <w:r>
        <w:rPr>
          <w:rFonts w:ascii="方正仿宋_GBK" w:eastAsia="方正仿宋_GBK" w:hint="eastAsia"/>
          <w:sz w:val="32"/>
          <w:szCs w:val="32"/>
        </w:rPr>
        <w:t xml:space="preserve">    </w:t>
      </w:r>
    </w:p>
    <w:p w:rsidR="005F0598" w:rsidRDefault="005F0598" w:rsidP="005F0598">
      <w:pPr>
        <w:widowControl w:val="0"/>
        <w:adjustRightInd w:val="0"/>
        <w:snapToGrid w:val="0"/>
        <w:spacing w:line="600" w:lineRule="exact"/>
        <w:ind w:firstLineChars="45" w:firstLine="144"/>
        <w:rPr>
          <w:rFonts w:ascii="方正仿宋_GBK" w:eastAsia="方正仿宋_GBK"/>
          <w:sz w:val="32"/>
          <w:szCs w:val="32"/>
        </w:rPr>
      </w:pPr>
      <w:r>
        <w:rPr>
          <w:rFonts w:ascii="方正仿宋_GBK" w:eastAsia="方正仿宋_GBK" w:hint="eastAsia"/>
          <w:sz w:val="32"/>
          <w:szCs w:val="32"/>
        </w:rPr>
        <w:lastRenderedPageBreak/>
        <w:t>（此页无正文）</w:t>
      </w:r>
    </w:p>
    <w:p w:rsidR="005F0598" w:rsidRDefault="005F0598" w:rsidP="005F0598">
      <w:pPr>
        <w:widowControl w:val="0"/>
        <w:adjustRightInd w:val="0"/>
        <w:snapToGrid w:val="0"/>
        <w:spacing w:line="600" w:lineRule="exact"/>
        <w:ind w:firstLineChars="0" w:firstLine="0"/>
        <w:rPr>
          <w:rFonts w:ascii="方正小标宋_GBK" w:eastAsia="方正小标宋_GBK"/>
          <w:sz w:val="44"/>
          <w:szCs w:val="44"/>
        </w:rPr>
      </w:pPr>
    </w:p>
    <w:p w:rsidR="005F0598" w:rsidRDefault="005F0598" w:rsidP="005F0598">
      <w:pPr>
        <w:widowControl w:val="0"/>
        <w:adjustRightInd w:val="0"/>
        <w:snapToGrid w:val="0"/>
        <w:spacing w:line="600" w:lineRule="exact"/>
        <w:ind w:firstLineChars="45" w:firstLine="198"/>
        <w:jc w:val="center"/>
        <w:rPr>
          <w:rFonts w:ascii="方正小标宋_GBK" w:eastAsia="方正小标宋_GBK"/>
          <w:sz w:val="44"/>
          <w:szCs w:val="44"/>
        </w:rPr>
      </w:pPr>
    </w:p>
    <w:p w:rsidR="005F0598" w:rsidRDefault="005F0598" w:rsidP="005F0598">
      <w:pPr>
        <w:widowControl w:val="0"/>
        <w:spacing w:line="600" w:lineRule="exact"/>
        <w:ind w:firstLineChars="50" w:firstLine="160"/>
        <w:rPr>
          <w:rFonts w:ascii="方正仿宋_GBK" w:eastAsia="方正仿宋_GBK"/>
          <w:sz w:val="32"/>
          <w:szCs w:val="32"/>
        </w:rPr>
      </w:pPr>
      <w:r>
        <w:rPr>
          <w:rFonts w:ascii="方正仿宋_GBK" w:eastAsia="方正仿宋_GBK" w:hint="eastAsia"/>
          <w:sz w:val="32"/>
          <w:szCs w:val="32"/>
        </w:rPr>
        <w:t>重庆市知识产权局            重庆市人力资源和社会保障局</w:t>
      </w:r>
    </w:p>
    <w:p w:rsidR="005F0598" w:rsidRDefault="005F0598" w:rsidP="005F0598">
      <w:pPr>
        <w:widowControl w:val="0"/>
        <w:adjustRightInd w:val="0"/>
        <w:snapToGrid w:val="0"/>
        <w:spacing w:line="600" w:lineRule="exact"/>
        <w:ind w:firstLineChars="45" w:firstLine="198"/>
        <w:jc w:val="center"/>
        <w:rPr>
          <w:rFonts w:ascii="方正仿宋_GBK" w:eastAsia="方正仿宋_GBK" w:hAnsi="方正仿宋_GBK" w:cs="方正仿宋_GBK"/>
          <w:sz w:val="44"/>
          <w:szCs w:val="44"/>
        </w:rPr>
      </w:pPr>
      <w:r>
        <w:rPr>
          <w:rFonts w:ascii="方正小标宋_GBK" w:eastAsia="方正小标宋_GBK" w:hint="eastAsia"/>
          <w:sz w:val="44"/>
          <w:szCs w:val="44"/>
        </w:rPr>
        <w:t xml:space="preserve">      </w:t>
      </w:r>
      <w:r>
        <w:rPr>
          <w:rFonts w:ascii="方正仿宋_GBK" w:eastAsia="方正仿宋_GBK" w:hint="eastAsia"/>
          <w:sz w:val="32"/>
          <w:szCs w:val="32"/>
        </w:rPr>
        <w:t xml:space="preserve">                      2023年3月</w:t>
      </w:r>
      <w:r w:rsidR="006A7A8D">
        <w:rPr>
          <w:rFonts w:ascii="方正仿宋_GBK" w:eastAsia="方正仿宋_GBK"/>
          <w:sz w:val="32"/>
          <w:szCs w:val="32"/>
        </w:rPr>
        <w:t>31</w:t>
      </w:r>
      <w:r>
        <w:rPr>
          <w:rFonts w:ascii="方正仿宋_GBK" w:eastAsia="方正仿宋_GBK" w:hint="eastAsia"/>
          <w:sz w:val="32"/>
          <w:szCs w:val="32"/>
        </w:rPr>
        <w:t>日</w:t>
      </w:r>
    </w:p>
    <w:p w:rsidR="005F0598" w:rsidRDefault="005F0598" w:rsidP="005F0598">
      <w:pPr>
        <w:widowControl w:val="0"/>
        <w:adjustRightInd w:val="0"/>
        <w:snapToGrid w:val="0"/>
        <w:spacing w:line="600" w:lineRule="exact"/>
        <w:ind w:firstLineChars="45" w:firstLine="198"/>
        <w:jc w:val="center"/>
        <w:rPr>
          <w:rFonts w:ascii="方正小标宋_GBK" w:eastAsia="方正小标宋_GBK"/>
          <w:sz w:val="44"/>
          <w:szCs w:val="44"/>
        </w:rPr>
        <w:sectPr w:rsidR="005F0598" w:rsidSect="005F0598">
          <w:headerReference w:type="even" r:id="rId10"/>
          <w:headerReference w:type="default" r:id="rId11"/>
          <w:footerReference w:type="even" r:id="rId12"/>
          <w:footerReference w:type="default" r:id="rId13"/>
          <w:headerReference w:type="first" r:id="rId14"/>
          <w:footerReference w:type="first" r:id="rId15"/>
          <w:pgSz w:w="11906" w:h="16838"/>
          <w:pgMar w:top="2098" w:right="1531" w:bottom="1985" w:left="1531" w:header="851" w:footer="1417" w:gutter="0"/>
          <w:cols w:space="425"/>
          <w:docGrid w:type="lines" w:linePitch="312"/>
        </w:sectPr>
      </w:pPr>
    </w:p>
    <w:p w:rsidR="006A7A8D" w:rsidRDefault="006A7A8D" w:rsidP="006A7A8D">
      <w:pPr>
        <w:widowControl w:val="0"/>
        <w:adjustRightInd w:val="0"/>
        <w:snapToGrid w:val="0"/>
        <w:spacing w:line="600" w:lineRule="exact"/>
        <w:ind w:firstLineChars="0" w:firstLine="0"/>
        <w:rPr>
          <w:rFonts w:ascii="方正小标宋_GBK" w:eastAsia="方正小标宋_GBK"/>
          <w:sz w:val="44"/>
          <w:szCs w:val="44"/>
        </w:rPr>
      </w:pPr>
    </w:p>
    <w:p w:rsidR="005C30EC" w:rsidRDefault="009006B3" w:rsidP="006A7A8D">
      <w:pPr>
        <w:widowControl w:val="0"/>
        <w:adjustRightInd w:val="0"/>
        <w:snapToGrid w:val="0"/>
        <w:spacing w:line="600"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t>重庆专利奖评选奖励办法</w:t>
      </w:r>
    </w:p>
    <w:p w:rsidR="005C30EC" w:rsidRDefault="005C30EC" w:rsidP="005F0598">
      <w:pPr>
        <w:widowControl w:val="0"/>
        <w:spacing w:line="600" w:lineRule="exact"/>
        <w:ind w:firstLineChars="0" w:firstLine="0"/>
        <w:jc w:val="center"/>
        <w:rPr>
          <w:rFonts w:ascii="方正黑体_GBK" w:eastAsia="方正黑体_GBK"/>
          <w:sz w:val="32"/>
          <w:szCs w:val="32"/>
        </w:rPr>
      </w:pPr>
    </w:p>
    <w:p w:rsidR="005C30EC" w:rsidRDefault="009006B3" w:rsidP="005F0598">
      <w:pPr>
        <w:widowControl w:val="0"/>
        <w:spacing w:line="600" w:lineRule="exact"/>
        <w:ind w:firstLineChars="0" w:firstLine="0"/>
        <w:jc w:val="center"/>
        <w:rPr>
          <w:rFonts w:ascii="方正黑体_GBK" w:eastAsia="方正黑体_GBK"/>
          <w:sz w:val="32"/>
          <w:szCs w:val="32"/>
        </w:rPr>
      </w:pPr>
      <w:r>
        <w:rPr>
          <w:rFonts w:ascii="方正黑体_GBK" w:eastAsia="方正黑体_GBK" w:hint="eastAsia"/>
          <w:sz w:val="32"/>
          <w:szCs w:val="32"/>
        </w:rPr>
        <w:t>第一章</w:t>
      </w:r>
      <w:r w:rsidR="005F0598">
        <w:rPr>
          <w:rFonts w:ascii="方正黑体_GBK" w:eastAsia="方正黑体_GBK" w:hint="eastAsia"/>
          <w:sz w:val="32"/>
          <w:szCs w:val="32"/>
        </w:rPr>
        <w:t xml:space="preserve">  </w:t>
      </w:r>
      <w:r>
        <w:rPr>
          <w:rFonts w:ascii="方正黑体_GBK" w:eastAsia="方正黑体_GBK" w:hint="eastAsia"/>
          <w:sz w:val="32"/>
          <w:szCs w:val="32"/>
        </w:rPr>
        <w:t xml:space="preserve"> 总</w:t>
      </w:r>
      <w:r w:rsidR="005F0598">
        <w:rPr>
          <w:rFonts w:ascii="方正黑体_GBK" w:eastAsia="方正黑体_GBK" w:hint="eastAsia"/>
          <w:sz w:val="32"/>
          <w:szCs w:val="32"/>
        </w:rPr>
        <w:t xml:space="preserve">  </w:t>
      </w:r>
      <w:r>
        <w:rPr>
          <w:rFonts w:ascii="方正黑体_GBK" w:eastAsia="方正黑体_GBK" w:hint="eastAsia"/>
          <w:sz w:val="32"/>
          <w:szCs w:val="32"/>
        </w:rPr>
        <w:t xml:space="preserve"> 则</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第一条 </w:t>
      </w:r>
      <w:r w:rsidR="006A7A8D">
        <w:rPr>
          <w:rFonts w:ascii="方正仿宋_GBK" w:eastAsia="方正仿宋_GBK"/>
          <w:sz w:val="32"/>
          <w:szCs w:val="32"/>
        </w:rPr>
        <w:t xml:space="preserve"> </w:t>
      </w:r>
      <w:r>
        <w:rPr>
          <w:rFonts w:ascii="方正仿宋_GBK" w:eastAsia="方正仿宋_GBK" w:hint="eastAsia"/>
          <w:sz w:val="32"/>
          <w:szCs w:val="32"/>
        </w:rPr>
        <w:t>为加快建设知识产权强市，</w:t>
      </w:r>
      <w:r>
        <w:rPr>
          <w:rFonts w:ascii="方正仿宋_GBK" w:eastAsia="方正仿宋_GBK"/>
          <w:sz w:val="32"/>
          <w:szCs w:val="32"/>
        </w:rPr>
        <w:t>做好</w:t>
      </w:r>
      <w:r>
        <w:rPr>
          <w:rFonts w:ascii="方正仿宋_GBK" w:eastAsia="方正仿宋_GBK" w:hint="eastAsia"/>
          <w:sz w:val="32"/>
          <w:szCs w:val="32"/>
        </w:rPr>
        <w:t>重庆</w:t>
      </w:r>
      <w:r>
        <w:rPr>
          <w:rFonts w:ascii="方正仿宋_GBK" w:eastAsia="方正仿宋_GBK"/>
          <w:sz w:val="32"/>
          <w:szCs w:val="32"/>
        </w:rPr>
        <w:t>专利奖评选</w:t>
      </w:r>
      <w:r>
        <w:rPr>
          <w:rFonts w:ascii="方正仿宋_GBK" w:eastAsia="方正仿宋_GBK" w:hint="eastAsia"/>
          <w:sz w:val="32"/>
          <w:szCs w:val="32"/>
        </w:rPr>
        <w:t>奖励工作</w:t>
      </w:r>
      <w:r>
        <w:rPr>
          <w:rFonts w:ascii="方正仿宋_GBK" w:eastAsia="方正仿宋_GBK"/>
          <w:sz w:val="32"/>
          <w:szCs w:val="32"/>
        </w:rPr>
        <w:t>，</w:t>
      </w:r>
      <w:r>
        <w:rPr>
          <w:rFonts w:ascii="方正仿宋_GBK" w:eastAsia="方正仿宋_GBK" w:hint="eastAsia"/>
          <w:sz w:val="32"/>
          <w:szCs w:val="32"/>
        </w:rPr>
        <w:t>根据</w:t>
      </w:r>
      <w:r>
        <w:rPr>
          <w:rFonts w:ascii="方正仿宋_GBK" w:eastAsia="方正仿宋_GBK"/>
          <w:sz w:val="32"/>
          <w:szCs w:val="32"/>
        </w:rPr>
        <w:t>《</w:t>
      </w:r>
      <w:r>
        <w:rPr>
          <w:rFonts w:ascii="方正仿宋_GBK" w:eastAsia="方正仿宋_GBK" w:hint="eastAsia"/>
          <w:sz w:val="32"/>
          <w:szCs w:val="32"/>
        </w:rPr>
        <w:t>重庆市评比</w:t>
      </w:r>
      <w:r>
        <w:rPr>
          <w:rFonts w:ascii="方正仿宋_GBK" w:eastAsia="方正仿宋_GBK"/>
          <w:sz w:val="32"/>
          <w:szCs w:val="32"/>
        </w:rPr>
        <w:t>达标表彰活动</w:t>
      </w:r>
      <w:r>
        <w:rPr>
          <w:rFonts w:ascii="方正仿宋_GBK" w:eastAsia="方正仿宋_GBK" w:hint="eastAsia"/>
          <w:sz w:val="32"/>
          <w:szCs w:val="32"/>
        </w:rPr>
        <w:t>管理</w:t>
      </w:r>
      <w:r>
        <w:rPr>
          <w:rFonts w:ascii="方正仿宋_GBK" w:eastAsia="方正仿宋_GBK"/>
          <w:sz w:val="32"/>
          <w:szCs w:val="32"/>
        </w:rPr>
        <w:t>实施细则》</w:t>
      </w:r>
      <w:r>
        <w:rPr>
          <w:rFonts w:ascii="方正仿宋_GBK" w:eastAsia="方正仿宋_GBK" w:hint="eastAsia"/>
          <w:sz w:val="32"/>
          <w:szCs w:val="32"/>
        </w:rPr>
        <w:t>，结合</w:t>
      </w:r>
      <w:r>
        <w:rPr>
          <w:rFonts w:ascii="方正仿宋_GBK" w:eastAsia="方正仿宋_GBK"/>
          <w:sz w:val="32"/>
          <w:szCs w:val="32"/>
        </w:rPr>
        <w:t>我市实际，制定本办法。</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第二条 </w:t>
      </w:r>
      <w:r w:rsidR="006A7A8D">
        <w:rPr>
          <w:rFonts w:ascii="方正仿宋_GBK" w:eastAsia="方正仿宋_GBK"/>
          <w:sz w:val="32"/>
          <w:szCs w:val="32"/>
        </w:rPr>
        <w:t xml:space="preserve"> </w:t>
      </w:r>
      <w:r>
        <w:rPr>
          <w:rFonts w:ascii="方正仿宋_GBK" w:eastAsia="方正仿宋_GBK" w:hint="eastAsia"/>
          <w:sz w:val="32"/>
          <w:szCs w:val="32"/>
        </w:rPr>
        <w:t>重庆</w:t>
      </w:r>
      <w:r>
        <w:rPr>
          <w:rFonts w:ascii="方正仿宋_GBK" w:eastAsia="方正仿宋_GBK"/>
          <w:sz w:val="32"/>
          <w:szCs w:val="32"/>
        </w:rPr>
        <w:t>专利奖</w:t>
      </w:r>
      <w:r>
        <w:rPr>
          <w:rFonts w:ascii="方正仿宋_GBK" w:eastAsia="方正仿宋_GBK" w:hint="eastAsia"/>
          <w:sz w:val="32"/>
          <w:szCs w:val="32"/>
        </w:rPr>
        <w:t>作为重庆市知识产权保护和应用贡献奖之一，对在专利创造和运用过程中取得显著成效的专利权人和发明人（设计人）进行表彰奖励，促进知识产权高质量创造、高水平保护和高效益运用。</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第三条</w:t>
      </w:r>
      <w:r w:rsidR="005F0598">
        <w:rPr>
          <w:rFonts w:ascii="方正仿宋_GBK" w:eastAsia="方正仿宋_GBK" w:hint="eastAsia"/>
          <w:sz w:val="32"/>
          <w:szCs w:val="32"/>
        </w:rPr>
        <w:t xml:space="preserve"> </w:t>
      </w:r>
      <w:r w:rsidR="006A7A8D">
        <w:rPr>
          <w:rFonts w:ascii="方正仿宋_GBK" w:eastAsia="方正仿宋_GBK"/>
          <w:sz w:val="32"/>
          <w:szCs w:val="32"/>
        </w:rPr>
        <w:t xml:space="preserve"> </w:t>
      </w:r>
      <w:r>
        <w:rPr>
          <w:rFonts w:ascii="方正仿宋_GBK" w:eastAsia="方正仿宋_GBK" w:hint="eastAsia"/>
          <w:sz w:val="32"/>
          <w:szCs w:val="32"/>
        </w:rPr>
        <w:t xml:space="preserve">本办法适用于重庆专利奖的申报、评审、奖励、管理、宣传等活动。 </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第四条</w:t>
      </w:r>
      <w:r w:rsidR="005F0598">
        <w:rPr>
          <w:rFonts w:ascii="方正仿宋_GBK" w:eastAsia="方正仿宋_GBK" w:hint="eastAsia"/>
          <w:sz w:val="32"/>
          <w:szCs w:val="32"/>
        </w:rPr>
        <w:t xml:space="preserve"> </w:t>
      </w:r>
      <w:r w:rsidR="006A7A8D">
        <w:rPr>
          <w:rFonts w:ascii="方正仿宋_GBK" w:eastAsia="方正仿宋_GBK"/>
          <w:sz w:val="32"/>
          <w:szCs w:val="32"/>
        </w:rPr>
        <w:t xml:space="preserve"> </w:t>
      </w:r>
      <w:r>
        <w:rPr>
          <w:rFonts w:ascii="方正仿宋_GBK" w:eastAsia="方正仿宋_GBK" w:hint="eastAsia"/>
          <w:sz w:val="32"/>
          <w:szCs w:val="32"/>
        </w:rPr>
        <w:t>参评专利的推荐、评审和授奖遵循公开、公平、公正的原则，坚持创新程度和实施效果并重，择优奖励。</w:t>
      </w:r>
    </w:p>
    <w:p w:rsidR="005C30EC" w:rsidRPr="006A7A8D" w:rsidRDefault="009006B3" w:rsidP="005F0598">
      <w:pPr>
        <w:widowControl w:val="0"/>
        <w:spacing w:line="600" w:lineRule="exact"/>
        <w:ind w:firstLine="624"/>
        <w:rPr>
          <w:rFonts w:ascii="方正仿宋_GBK" w:eastAsia="方正仿宋_GBK"/>
          <w:spacing w:val="-4"/>
          <w:sz w:val="32"/>
          <w:szCs w:val="32"/>
        </w:rPr>
      </w:pPr>
      <w:r w:rsidRPr="006A7A8D">
        <w:rPr>
          <w:rFonts w:ascii="方正仿宋_GBK" w:eastAsia="方正仿宋_GBK" w:hint="eastAsia"/>
          <w:spacing w:val="-4"/>
          <w:sz w:val="32"/>
          <w:szCs w:val="32"/>
        </w:rPr>
        <w:t xml:space="preserve">第五条 </w:t>
      </w:r>
      <w:r w:rsidR="006A7A8D">
        <w:rPr>
          <w:rFonts w:ascii="方正仿宋_GBK" w:eastAsia="方正仿宋_GBK"/>
          <w:spacing w:val="-4"/>
          <w:sz w:val="32"/>
          <w:szCs w:val="32"/>
        </w:rPr>
        <w:t xml:space="preserve"> </w:t>
      </w:r>
      <w:r w:rsidRPr="006A7A8D">
        <w:rPr>
          <w:rFonts w:ascii="方正仿宋_GBK" w:eastAsia="方正仿宋_GBK" w:hint="eastAsia"/>
          <w:spacing w:val="-4"/>
          <w:sz w:val="32"/>
          <w:szCs w:val="32"/>
        </w:rPr>
        <w:t>重庆市人力资源和社会保障局（简称市人力社保局）、重庆市知识产权局（简称</w:t>
      </w:r>
      <w:r w:rsidRPr="006A7A8D">
        <w:rPr>
          <w:rFonts w:ascii="方正仿宋_GBK" w:eastAsia="方正仿宋_GBK"/>
          <w:spacing w:val="-4"/>
          <w:sz w:val="32"/>
          <w:szCs w:val="32"/>
        </w:rPr>
        <w:t>市知识产权局</w:t>
      </w:r>
      <w:r w:rsidR="006A7A8D" w:rsidRPr="006A7A8D">
        <w:rPr>
          <w:rFonts w:ascii="方正仿宋_GBK" w:eastAsia="方正仿宋_GBK" w:hint="eastAsia"/>
          <w:spacing w:val="-4"/>
          <w:sz w:val="32"/>
          <w:szCs w:val="32"/>
        </w:rPr>
        <w:t>）成立评审工作领导小组负责专利奖的组织评定及评审结果审核。</w:t>
      </w:r>
      <w:r w:rsidRPr="006A7A8D">
        <w:rPr>
          <w:rFonts w:ascii="方正仿宋_GBK" w:eastAsia="方正仿宋_GBK" w:hint="eastAsia"/>
          <w:spacing w:val="-4"/>
          <w:sz w:val="32"/>
          <w:szCs w:val="32"/>
        </w:rPr>
        <w:t>评审工作办公室</w:t>
      </w:r>
      <w:r w:rsidR="006A7A8D" w:rsidRPr="006A7A8D">
        <w:rPr>
          <w:rFonts w:ascii="方正仿宋_GBK" w:eastAsia="方正仿宋_GBK" w:hint="eastAsia"/>
          <w:spacing w:val="-4"/>
          <w:sz w:val="32"/>
          <w:szCs w:val="32"/>
        </w:rPr>
        <w:t>设</w:t>
      </w:r>
      <w:r w:rsidRPr="006A7A8D">
        <w:rPr>
          <w:rFonts w:ascii="方正仿宋_GBK" w:eastAsia="方正仿宋_GBK" w:hint="eastAsia"/>
          <w:spacing w:val="-4"/>
          <w:sz w:val="32"/>
          <w:szCs w:val="32"/>
        </w:rPr>
        <w:t>于市知识产权局，负责申报受理、形式审查、专家聘请及日常管理工作。</w:t>
      </w:r>
    </w:p>
    <w:p w:rsidR="005C30EC" w:rsidRDefault="005C30EC" w:rsidP="005F0598">
      <w:pPr>
        <w:widowControl w:val="0"/>
        <w:spacing w:line="600" w:lineRule="exact"/>
        <w:ind w:firstLineChars="0" w:firstLine="0"/>
        <w:jc w:val="center"/>
        <w:rPr>
          <w:rFonts w:ascii="方正黑体_GBK" w:eastAsia="方正黑体_GBK"/>
          <w:sz w:val="32"/>
          <w:szCs w:val="32"/>
        </w:rPr>
      </w:pPr>
    </w:p>
    <w:p w:rsidR="005C30EC" w:rsidRDefault="009006B3" w:rsidP="005F0598">
      <w:pPr>
        <w:widowControl w:val="0"/>
        <w:spacing w:line="600" w:lineRule="exact"/>
        <w:ind w:firstLineChars="0" w:firstLine="0"/>
        <w:jc w:val="center"/>
        <w:rPr>
          <w:rFonts w:ascii="方正黑体_GBK" w:eastAsia="方正黑体_GBK"/>
          <w:sz w:val="32"/>
          <w:szCs w:val="32"/>
        </w:rPr>
      </w:pPr>
      <w:r>
        <w:rPr>
          <w:rFonts w:ascii="方正黑体_GBK" w:eastAsia="方正黑体_GBK" w:hint="eastAsia"/>
          <w:sz w:val="32"/>
          <w:szCs w:val="32"/>
        </w:rPr>
        <w:t>第二章</w:t>
      </w:r>
      <w:r w:rsidR="005F0598">
        <w:rPr>
          <w:rFonts w:ascii="方正黑体_GBK" w:eastAsia="方正黑体_GBK" w:hint="eastAsia"/>
          <w:sz w:val="32"/>
          <w:szCs w:val="32"/>
        </w:rPr>
        <w:t xml:space="preserve">  </w:t>
      </w:r>
      <w:r>
        <w:rPr>
          <w:rFonts w:ascii="方正黑体_GBK" w:eastAsia="方正黑体_GBK" w:hint="eastAsia"/>
          <w:sz w:val="32"/>
          <w:szCs w:val="32"/>
        </w:rPr>
        <w:t>奖项</w:t>
      </w:r>
      <w:r>
        <w:rPr>
          <w:rFonts w:ascii="方正黑体_GBK" w:eastAsia="方正黑体_GBK"/>
          <w:sz w:val="32"/>
          <w:szCs w:val="32"/>
        </w:rPr>
        <w:t>设置</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lastRenderedPageBreak/>
        <w:t>第六条　重庆专利奖设专利金奖、专利银奖、专利优秀奖。每</w:t>
      </w:r>
      <w:r>
        <w:rPr>
          <w:rFonts w:ascii="方正仿宋_GBK" w:eastAsia="方正仿宋_GBK"/>
          <w:sz w:val="32"/>
          <w:szCs w:val="32"/>
        </w:rPr>
        <w:t>五年评选</w:t>
      </w:r>
      <w:r>
        <w:rPr>
          <w:rFonts w:ascii="方正仿宋_GBK" w:eastAsia="方正仿宋_GBK" w:hint="eastAsia"/>
          <w:sz w:val="32"/>
          <w:szCs w:val="32"/>
        </w:rPr>
        <w:t>两届</w:t>
      </w:r>
      <w:r>
        <w:rPr>
          <w:rFonts w:ascii="方正仿宋_GBK" w:eastAsia="方正仿宋_GBK"/>
          <w:sz w:val="32"/>
          <w:szCs w:val="32"/>
        </w:rPr>
        <w:t>，</w:t>
      </w:r>
      <w:r>
        <w:rPr>
          <w:rFonts w:ascii="方正仿宋_GBK" w:eastAsia="方正仿宋_GBK" w:hint="eastAsia"/>
          <w:sz w:val="32"/>
          <w:szCs w:val="32"/>
        </w:rPr>
        <w:t>每届授奖项目总数不超过</w:t>
      </w:r>
      <w:r>
        <w:rPr>
          <w:rFonts w:ascii="方正仿宋_GBK" w:eastAsia="方正仿宋_GBK"/>
          <w:sz w:val="32"/>
          <w:szCs w:val="32"/>
        </w:rPr>
        <w:t>35项。</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第七条 </w:t>
      </w:r>
      <w:r w:rsidR="006A7A8D">
        <w:rPr>
          <w:rFonts w:ascii="方正仿宋_GBK" w:eastAsia="方正仿宋_GBK"/>
          <w:sz w:val="32"/>
          <w:szCs w:val="32"/>
        </w:rPr>
        <w:t xml:space="preserve"> </w:t>
      </w:r>
      <w:r>
        <w:rPr>
          <w:rFonts w:ascii="方正仿宋_GBK" w:eastAsia="方正仿宋_GBK"/>
          <w:sz w:val="32"/>
          <w:szCs w:val="32"/>
        </w:rPr>
        <w:t>对获得重庆专利奖的单位和个人进行</w:t>
      </w:r>
      <w:r>
        <w:rPr>
          <w:rFonts w:ascii="方正仿宋_GBK" w:eastAsia="方正仿宋_GBK" w:hint="eastAsia"/>
          <w:sz w:val="32"/>
          <w:szCs w:val="32"/>
        </w:rPr>
        <w:t>行文</w:t>
      </w:r>
      <w:r>
        <w:rPr>
          <w:rFonts w:ascii="方正仿宋_GBK" w:eastAsia="方正仿宋_GBK"/>
          <w:sz w:val="32"/>
          <w:szCs w:val="32"/>
        </w:rPr>
        <w:t>表彰</w:t>
      </w:r>
      <w:r>
        <w:rPr>
          <w:rFonts w:ascii="方正仿宋_GBK" w:eastAsia="方正仿宋_GBK" w:hint="eastAsia"/>
          <w:sz w:val="32"/>
          <w:szCs w:val="32"/>
        </w:rPr>
        <w:t>，并颁发荣誉证书和一次性奖金。重庆专利金奖、银奖、优秀奖的奖金标准分别为</w:t>
      </w:r>
      <w:r>
        <w:rPr>
          <w:rFonts w:ascii="方正仿宋_GBK" w:eastAsia="方正仿宋_GBK"/>
          <w:sz w:val="32"/>
          <w:szCs w:val="32"/>
        </w:rPr>
        <w:t>20万元/项、10万元/项、5万元/项。</w:t>
      </w:r>
    </w:p>
    <w:p w:rsidR="005C30EC" w:rsidRDefault="005C30EC" w:rsidP="005F0598">
      <w:pPr>
        <w:widowControl w:val="0"/>
        <w:spacing w:line="600" w:lineRule="exact"/>
        <w:ind w:firstLineChars="0" w:firstLine="0"/>
        <w:jc w:val="center"/>
        <w:rPr>
          <w:rFonts w:ascii="方正黑体_GBK" w:eastAsia="方正黑体_GBK"/>
          <w:sz w:val="32"/>
          <w:szCs w:val="32"/>
        </w:rPr>
      </w:pPr>
    </w:p>
    <w:p w:rsidR="005C30EC" w:rsidRDefault="009006B3" w:rsidP="005F0598">
      <w:pPr>
        <w:widowControl w:val="0"/>
        <w:spacing w:line="600" w:lineRule="exact"/>
        <w:ind w:firstLineChars="0" w:firstLine="0"/>
        <w:jc w:val="center"/>
        <w:rPr>
          <w:rFonts w:ascii="方正黑体_GBK" w:eastAsia="方正黑体_GBK"/>
          <w:sz w:val="32"/>
          <w:szCs w:val="32"/>
        </w:rPr>
      </w:pPr>
      <w:r>
        <w:rPr>
          <w:rFonts w:ascii="方正黑体_GBK" w:eastAsia="方正黑体_GBK" w:hint="eastAsia"/>
          <w:sz w:val="32"/>
          <w:szCs w:val="32"/>
        </w:rPr>
        <w:t>第三章</w:t>
      </w:r>
      <w:r w:rsidR="005F0598">
        <w:rPr>
          <w:rFonts w:ascii="方正黑体_GBK" w:eastAsia="方正黑体_GBK" w:hint="eastAsia"/>
          <w:sz w:val="32"/>
          <w:szCs w:val="32"/>
        </w:rPr>
        <w:t xml:space="preserve">  </w:t>
      </w:r>
      <w:r>
        <w:rPr>
          <w:rFonts w:ascii="方正黑体_GBK" w:eastAsia="方正黑体_GBK" w:hint="eastAsia"/>
          <w:sz w:val="32"/>
          <w:szCs w:val="32"/>
        </w:rPr>
        <w:t xml:space="preserve"> 申报条件</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第八条</w:t>
      </w:r>
      <w:r w:rsidR="005F0598">
        <w:rPr>
          <w:rFonts w:ascii="方正仿宋_GBK" w:eastAsia="方正仿宋_GBK" w:hint="eastAsia"/>
          <w:sz w:val="32"/>
          <w:szCs w:val="32"/>
        </w:rPr>
        <w:t xml:space="preserve">  </w:t>
      </w:r>
      <w:r>
        <w:rPr>
          <w:rFonts w:ascii="方正仿宋_GBK" w:eastAsia="方正仿宋_GBK" w:hint="eastAsia"/>
          <w:sz w:val="32"/>
          <w:szCs w:val="32"/>
        </w:rPr>
        <w:t>市知识产权局、</w:t>
      </w:r>
      <w:r>
        <w:rPr>
          <w:rFonts w:ascii="方正仿宋_GBK" w:eastAsia="方正仿宋_GBK"/>
          <w:sz w:val="32"/>
          <w:szCs w:val="32"/>
        </w:rPr>
        <w:t>市人力社保局</w:t>
      </w:r>
      <w:r>
        <w:rPr>
          <w:rFonts w:ascii="方正仿宋_GBK" w:eastAsia="方正仿宋_GBK" w:hint="eastAsia"/>
          <w:sz w:val="32"/>
          <w:szCs w:val="32"/>
        </w:rPr>
        <w:t>于评选当年在其官方网站发布重庆专利奖申报公告，明确申报时限、申报范围、申报材料及受理方式。</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第九条　申报重庆专利奖应当具备以下条件：</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（一）已获得国家知识产权局授权的专利（含已解密国防专利，不含保密专利），且该专利权有效，权属明确，无专利权属纠纷，专利权也未处于无效宣告请求程序及其他法律纠纷；</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（二）专利权人为在重庆市行政区域内登记注册、具备独立法人资格的单位或户籍在本市行政区域内的个人；</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（三）全体专利权人同意申报； </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（四）专利创新性强、技术水平高或者设计独特，实施后取得显著的经济效益、社会效益和生态效益； </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（五）专利及其产品符合国家和本市相关产业发展</w:t>
      </w:r>
      <w:r>
        <w:rPr>
          <w:rFonts w:ascii="方正仿宋_GBK" w:eastAsia="方正仿宋_GBK"/>
          <w:sz w:val="32"/>
          <w:szCs w:val="32"/>
        </w:rPr>
        <w:t>规划</w:t>
      </w:r>
      <w:r>
        <w:rPr>
          <w:rFonts w:ascii="方正仿宋_GBK" w:eastAsia="方正仿宋_GBK" w:hint="eastAsia"/>
          <w:sz w:val="32"/>
          <w:szCs w:val="32"/>
        </w:rPr>
        <w:t xml:space="preserve">以及优先政策； </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（六）专利有相对完善的保护措施； </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（七）不存在法律、法规规定的其他不适合申报的情形。</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第十条　有下列情况之一的不得申报专利奖：</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（一）参评专利已获得中国专利奖或往届重庆专利奖的；</w:t>
      </w:r>
    </w:p>
    <w:p w:rsidR="005C30EC" w:rsidRDefault="009006B3" w:rsidP="005F0598">
      <w:pPr>
        <w:widowControl w:val="0"/>
        <w:spacing w:line="600" w:lineRule="exact"/>
        <w:ind w:firstLine="640"/>
        <w:jc w:val="left"/>
        <w:rPr>
          <w:rFonts w:ascii="方正仿宋_GBK" w:eastAsia="方正仿宋_GBK"/>
          <w:sz w:val="32"/>
          <w:szCs w:val="32"/>
        </w:rPr>
      </w:pPr>
      <w:r>
        <w:rPr>
          <w:rFonts w:ascii="方正仿宋_GBK" w:eastAsia="方正仿宋_GBK" w:hint="eastAsia"/>
          <w:sz w:val="32"/>
          <w:szCs w:val="32"/>
        </w:rPr>
        <w:t>（二）参评专利申报往届专利奖未获奖，且实施效果无新的实质性进展的；</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（三）法律、法规规定的其他不适合申报的情形。</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第十一条　申报重庆专利奖，应当填写《重庆专利奖申报书》，并提交以下材料：</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（一）申报主体为单位的，提供单位的法人证明材料;申报主体为个人的，提供有效身份证件</w:t>
      </w:r>
      <w:r w:rsidR="006A7A8D">
        <w:rPr>
          <w:rFonts w:ascii="方正仿宋_GBK" w:eastAsia="方正仿宋_GBK" w:hint="eastAsia"/>
          <w:sz w:val="32"/>
          <w:szCs w:val="32"/>
        </w:rPr>
        <w:t>；</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（二）实用新型和外观设计专利需提供独立的专利权评价报告或者新颖性检索报告；</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（三）该专利近三年产生的经济效益说明（加盖实施单位财务专用章），重点说明新增销售额、新增利税额、出口额等经济指标，并提供</w:t>
      </w:r>
      <w:r w:rsidR="006A7A8D">
        <w:rPr>
          <w:rFonts w:ascii="方正仿宋_GBK" w:eastAsia="方正仿宋_GBK" w:hint="eastAsia"/>
          <w:sz w:val="32"/>
          <w:szCs w:val="32"/>
        </w:rPr>
        <w:t>相应</w:t>
      </w:r>
      <w:r>
        <w:rPr>
          <w:rFonts w:ascii="方正仿宋_GBK" w:eastAsia="方正仿宋_GBK" w:hint="eastAsia"/>
          <w:sz w:val="32"/>
          <w:szCs w:val="32"/>
        </w:rPr>
        <w:t>证明</w:t>
      </w:r>
      <w:r w:rsidR="006A7A8D">
        <w:rPr>
          <w:rFonts w:ascii="方正仿宋_GBK" w:eastAsia="方正仿宋_GBK" w:hint="eastAsia"/>
          <w:sz w:val="32"/>
          <w:szCs w:val="32"/>
        </w:rPr>
        <w:t>材料</w:t>
      </w:r>
      <w:r>
        <w:rPr>
          <w:rFonts w:ascii="方正仿宋_GBK" w:eastAsia="方正仿宋_GBK" w:hint="eastAsia"/>
          <w:sz w:val="32"/>
          <w:szCs w:val="32"/>
        </w:rPr>
        <w:t>；如有专利许可、出资或者融资等情形的，应当提供相关合同扫描件等证明材料；</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（四）该专利近三年产生的社会效益和生态效益说明（加盖出具单位公章），并提供相应佐证材料；</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（五）外观设计专利产品的样品或者实物照片；</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（六）其他相关材料，如获得资助、获奖、商誉情况等。</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第十二条　重庆专利奖采取推荐申报方式，由下列单位或者个人推荐：</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（一）各区（县）、</w:t>
      </w:r>
      <w:r>
        <w:rPr>
          <w:rFonts w:ascii="方正仿宋_GBK" w:eastAsia="方正仿宋_GBK"/>
          <w:sz w:val="32"/>
          <w:szCs w:val="32"/>
        </w:rPr>
        <w:t>开发区人民政府</w:t>
      </w:r>
      <w:r>
        <w:rPr>
          <w:rFonts w:ascii="方正仿宋_GBK" w:eastAsia="方正仿宋_GBK" w:hint="eastAsia"/>
          <w:sz w:val="32"/>
          <w:szCs w:val="32"/>
        </w:rPr>
        <w:t>（管委会）</w:t>
      </w:r>
      <w:r>
        <w:rPr>
          <w:rFonts w:ascii="方正仿宋_GBK" w:eastAsia="方正仿宋_GBK"/>
          <w:sz w:val="32"/>
          <w:szCs w:val="32"/>
        </w:rPr>
        <w:t>知识产权管理部门</w:t>
      </w:r>
      <w:r>
        <w:rPr>
          <w:rFonts w:ascii="方正仿宋_GBK" w:eastAsia="方正仿宋_GBK" w:hint="eastAsia"/>
          <w:sz w:val="32"/>
          <w:szCs w:val="32"/>
        </w:rPr>
        <w:t>；</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（二）重庆市</w:t>
      </w:r>
      <w:r>
        <w:rPr>
          <w:rFonts w:ascii="方正仿宋_GBK" w:eastAsia="方正仿宋_GBK"/>
          <w:sz w:val="32"/>
          <w:szCs w:val="32"/>
        </w:rPr>
        <w:t>知识产权保护联席会议</w:t>
      </w:r>
      <w:r>
        <w:rPr>
          <w:rFonts w:ascii="方正仿宋_GBK" w:eastAsia="方正仿宋_GBK" w:hint="eastAsia"/>
          <w:sz w:val="32"/>
          <w:szCs w:val="32"/>
        </w:rPr>
        <w:t>成员单位</w:t>
      </w:r>
      <w:r>
        <w:rPr>
          <w:rFonts w:ascii="方正仿宋_GBK" w:eastAsia="方正仿宋_GBK"/>
          <w:sz w:val="32"/>
          <w:szCs w:val="32"/>
        </w:rPr>
        <w:t>；</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（三）</w:t>
      </w:r>
      <w:r>
        <w:rPr>
          <w:rFonts w:ascii="方正仿宋_GBK" w:eastAsia="方正仿宋_GBK"/>
          <w:sz w:val="32"/>
          <w:szCs w:val="32"/>
        </w:rPr>
        <w:t>驻</w:t>
      </w:r>
      <w:r>
        <w:rPr>
          <w:rFonts w:ascii="方正仿宋_GBK" w:eastAsia="方正仿宋_GBK" w:hint="eastAsia"/>
          <w:sz w:val="32"/>
          <w:szCs w:val="32"/>
        </w:rPr>
        <w:t>渝</w:t>
      </w:r>
      <w:r>
        <w:rPr>
          <w:rFonts w:ascii="方正仿宋_GBK" w:eastAsia="方正仿宋_GBK"/>
          <w:sz w:val="32"/>
          <w:szCs w:val="32"/>
        </w:rPr>
        <w:t>部属高校、中央驻</w:t>
      </w:r>
      <w:r>
        <w:rPr>
          <w:rFonts w:ascii="方正仿宋_GBK" w:eastAsia="方正仿宋_GBK" w:hint="eastAsia"/>
          <w:sz w:val="32"/>
          <w:szCs w:val="32"/>
        </w:rPr>
        <w:t>渝</w:t>
      </w:r>
      <w:r>
        <w:rPr>
          <w:rFonts w:ascii="方正仿宋_GBK" w:eastAsia="方正仿宋_GBK"/>
          <w:sz w:val="32"/>
          <w:szCs w:val="32"/>
        </w:rPr>
        <w:t>单位</w:t>
      </w:r>
      <w:r>
        <w:rPr>
          <w:rFonts w:ascii="方正仿宋_GBK" w:eastAsia="方正仿宋_GBK" w:hint="eastAsia"/>
          <w:sz w:val="32"/>
          <w:szCs w:val="32"/>
        </w:rPr>
        <w:t>；</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（四）</w:t>
      </w:r>
      <w:r>
        <w:rPr>
          <w:rFonts w:ascii="方正仿宋_GBK" w:eastAsia="方正仿宋_GBK"/>
          <w:sz w:val="32"/>
          <w:szCs w:val="32"/>
        </w:rPr>
        <w:t>中国科学院院士或者中国工程院院士</w:t>
      </w:r>
      <w:r>
        <w:rPr>
          <w:rFonts w:ascii="方正仿宋_GBK" w:eastAsia="方正仿宋_GBK" w:hint="eastAsia"/>
          <w:sz w:val="32"/>
          <w:szCs w:val="32"/>
        </w:rPr>
        <w:t>。</w:t>
      </w:r>
    </w:p>
    <w:p w:rsidR="005C30EC" w:rsidRDefault="005C30EC" w:rsidP="005F0598">
      <w:pPr>
        <w:widowControl w:val="0"/>
        <w:spacing w:line="600" w:lineRule="exact"/>
        <w:ind w:firstLineChars="0" w:firstLine="0"/>
        <w:jc w:val="center"/>
        <w:rPr>
          <w:rFonts w:ascii="方正仿宋_GBK" w:eastAsia="方正仿宋_GBK"/>
          <w:color w:val="FF0000"/>
          <w:sz w:val="32"/>
          <w:szCs w:val="32"/>
        </w:rPr>
      </w:pPr>
    </w:p>
    <w:p w:rsidR="005C30EC" w:rsidRDefault="009006B3" w:rsidP="005F0598">
      <w:pPr>
        <w:widowControl w:val="0"/>
        <w:spacing w:line="600" w:lineRule="exact"/>
        <w:ind w:firstLineChars="0" w:firstLine="0"/>
        <w:jc w:val="center"/>
        <w:rPr>
          <w:rFonts w:ascii="方正黑体_GBK" w:eastAsia="方正黑体_GBK"/>
          <w:sz w:val="32"/>
          <w:szCs w:val="32"/>
        </w:rPr>
      </w:pPr>
      <w:r>
        <w:rPr>
          <w:rFonts w:ascii="方正黑体_GBK" w:eastAsia="方正黑体_GBK" w:hint="eastAsia"/>
          <w:sz w:val="32"/>
          <w:szCs w:val="32"/>
        </w:rPr>
        <w:t>第四章</w:t>
      </w:r>
      <w:r w:rsidR="005F0598">
        <w:rPr>
          <w:rFonts w:ascii="方正黑体_GBK" w:eastAsia="方正黑体_GBK" w:hint="eastAsia"/>
          <w:sz w:val="32"/>
          <w:szCs w:val="32"/>
        </w:rPr>
        <w:t xml:space="preserve">  </w:t>
      </w:r>
      <w:r>
        <w:rPr>
          <w:rFonts w:ascii="方正黑体_GBK" w:eastAsia="方正黑体_GBK" w:hint="eastAsia"/>
          <w:sz w:val="32"/>
          <w:szCs w:val="32"/>
        </w:rPr>
        <w:t>评选标准及程序</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第十三条　评选标准</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（一）专利金奖</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1.发明专利或实用新型专利为产品的核心技术专利，技术方案新颖，创新性强，技术水平高，对促进本领域的技术进步与创新有突出作用。专利技术或产品属于战略性新兴产业的重大关键项目，在参与国内外市场竞争中能够发挥较强作用；外观设计专利在产品的整体或者局部的形状、图案或者其结合以及色彩与形状、图案的结合有突出特点，具备创新程度高、产品质量安全可靠、实用性强等特征。</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2.专利权人围绕参评专利拥有较多的专利或专利申请，形成较为完善的专利保护群。</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3.参评专利已取得显著的经济效益、社会效益及</w:t>
      </w:r>
      <w:r>
        <w:rPr>
          <w:rFonts w:ascii="方正仿宋_GBK" w:eastAsia="方正仿宋_GBK"/>
          <w:sz w:val="32"/>
          <w:szCs w:val="32"/>
        </w:rPr>
        <w:t>生态效益</w:t>
      </w:r>
      <w:r>
        <w:rPr>
          <w:rFonts w:ascii="方正仿宋_GBK" w:eastAsia="方正仿宋_GBK" w:hint="eastAsia"/>
          <w:sz w:val="32"/>
          <w:szCs w:val="32"/>
        </w:rPr>
        <w:t>，对行业技术创新、产业结构调整或社会进步有重大意义。</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sz w:val="32"/>
          <w:szCs w:val="32"/>
        </w:rPr>
        <w:t>（二）专利银奖</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w:t>
      </w:r>
      <w:r>
        <w:rPr>
          <w:rFonts w:ascii="方正仿宋_GBK" w:eastAsia="方正仿宋_GBK" w:hint="eastAsia"/>
          <w:sz w:val="32"/>
          <w:szCs w:val="32"/>
        </w:rPr>
        <w:t>发明专利或实用新型专利所提供的技术方案与现有技术相比，原创性较强，技术水平高，对本领域和本行业技术进步有重要的带动作用，或外观设计专利在产品的整体或者局部的形状、图案、色彩或其结合上原创性强；专利技术或产品属于我市特色优势产业或战略性新兴产业的重大关键项目，在参与国内外市场竞争中能够发挥较强作用。</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2.专利权人围绕参评专利拥有较多的专利或专利申请，形成较为完善的专利保护群。</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3.参评专利已取得显著的经济效益、社会效益及</w:t>
      </w:r>
      <w:r>
        <w:rPr>
          <w:rFonts w:ascii="方正仿宋_GBK" w:eastAsia="方正仿宋_GBK"/>
          <w:sz w:val="32"/>
          <w:szCs w:val="32"/>
        </w:rPr>
        <w:t>生态效益</w:t>
      </w:r>
      <w:r>
        <w:rPr>
          <w:rFonts w:ascii="方正仿宋_GBK" w:eastAsia="方正仿宋_GBK" w:hint="eastAsia"/>
          <w:sz w:val="32"/>
          <w:szCs w:val="32"/>
        </w:rPr>
        <w:t>，对行业技术创新、产业结构调整或社会进步有重大意义。</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sz w:val="32"/>
          <w:szCs w:val="32"/>
        </w:rPr>
        <w:t>三</w:t>
      </w:r>
      <w:r>
        <w:rPr>
          <w:rFonts w:ascii="方正仿宋_GBK" w:eastAsia="方正仿宋_GBK" w:hint="eastAsia"/>
          <w:sz w:val="32"/>
          <w:szCs w:val="32"/>
        </w:rPr>
        <w:t>）专利优秀奖</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1.发明专利或实用新型专利为产品的关键技术专利，技术方案新颖，创新性强，技术水平高，对促进本领域的技术进步与创新有明显作用。外观设计专利在产品的整体或者局部在产品形状、图案、色彩方面设计有明显特点，具备创新程度较高、产品质量安全可靠、实用性强等特征。</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2.专利权人围绕参评专利拥有一些专利或专利申请，形成专利保护群。</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3.参评专利已取得较好的经济效益、社会效益及</w:t>
      </w:r>
      <w:r>
        <w:rPr>
          <w:rFonts w:ascii="方正仿宋_GBK" w:eastAsia="方正仿宋_GBK"/>
          <w:sz w:val="32"/>
          <w:szCs w:val="32"/>
        </w:rPr>
        <w:t>生态效益</w:t>
      </w:r>
      <w:r>
        <w:rPr>
          <w:rFonts w:ascii="方正仿宋_GBK" w:eastAsia="方正仿宋_GBK" w:hint="eastAsia"/>
          <w:sz w:val="32"/>
          <w:szCs w:val="32"/>
        </w:rPr>
        <w:t>，对行业技术创新、产业结构调整或社会进步有较大意义。</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第十四条</w:t>
      </w:r>
      <w:r w:rsidR="005F0598">
        <w:rPr>
          <w:rFonts w:ascii="方正仿宋_GBK" w:eastAsia="方正仿宋_GBK" w:hint="eastAsia"/>
          <w:sz w:val="32"/>
          <w:szCs w:val="32"/>
        </w:rPr>
        <w:t xml:space="preserve">  </w:t>
      </w:r>
      <w:r>
        <w:rPr>
          <w:rFonts w:ascii="方正仿宋_GBK" w:eastAsia="方正仿宋_GBK" w:hint="eastAsia"/>
          <w:sz w:val="32"/>
          <w:szCs w:val="32"/>
        </w:rPr>
        <w:t>评价指标及权重</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（一）发明专利和实用新型专利</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1.专利质量（25%）。对专利的新颖性、创造性、实用性及文本质量进行评价。</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2.技术先进性（25%）。对专利的原创性及重要性、相比当前同类技术的优缺点及专利技术的通用性进行评价。</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3.运用及保护措施</w:t>
      </w:r>
      <w:r>
        <w:rPr>
          <w:rFonts w:ascii="方正仿宋_GBK" w:eastAsia="方正仿宋_GBK"/>
          <w:sz w:val="32"/>
          <w:szCs w:val="32"/>
        </w:rPr>
        <w:t>和成效</w:t>
      </w:r>
      <w:r>
        <w:rPr>
          <w:rFonts w:ascii="方正仿宋_GBK" w:eastAsia="方正仿宋_GBK" w:hint="eastAsia"/>
          <w:sz w:val="32"/>
          <w:szCs w:val="32"/>
        </w:rPr>
        <w:t>（35%）。对专利的运用及保护措施和成效、经济效益及市场份额进行评价。</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4.社会效益及发展前景（15%）。对专利的社会效益、生态效益</w:t>
      </w:r>
      <w:r>
        <w:rPr>
          <w:rFonts w:ascii="方正仿宋_GBK" w:eastAsia="方正仿宋_GBK"/>
          <w:sz w:val="32"/>
          <w:szCs w:val="32"/>
        </w:rPr>
        <w:t>、</w:t>
      </w:r>
      <w:r>
        <w:rPr>
          <w:rFonts w:ascii="方正仿宋_GBK" w:eastAsia="方正仿宋_GBK" w:hint="eastAsia"/>
          <w:sz w:val="32"/>
          <w:szCs w:val="32"/>
        </w:rPr>
        <w:t>行业影响力及政策适应性进行评价。</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（二）外观设计专利</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1.专利质量（25%）。对专利的创新性、工业适用性及文本质量进行评价。</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2.设计要点及理念的表达（25%）。对专利设计的独特性、艺术性、象征性及功能性进行评价。</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3.运用及保护措施</w:t>
      </w:r>
      <w:r>
        <w:rPr>
          <w:rFonts w:ascii="方正仿宋_GBK" w:eastAsia="方正仿宋_GBK"/>
          <w:sz w:val="32"/>
          <w:szCs w:val="32"/>
        </w:rPr>
        <w:t>和成效</w:t>
      </w:r>
      <w:r>
        <w:rPr>
          <w:rFonts w:ascii="方正仿宋_GBK" w:eastAsia="方正仿宋_GBK" w:hint="eastAsia"/>
          <w:sz w:val="32"/>
          <w:szCs w:val="32"/>
        </w:rPr>
        <w:t>（35%）。对专利的运用及保护措施、经济效益及市场份额进行评价。</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4.社会效益及发展前景（15%）。对专利的社会效益、</w:t>
      </w:r>
      <w:r>
        <w:rPr>
          <w:rFonts w:ascii="方正仿宋_GBK" w:eastAsia="方正仿宋_GBK"/>
          <w:sz w:val="32"/>
          <w:szCs w:val="32"/>
        </w:rPr>
        <w:t>生态效益</w:t>
      </w:r>
      <w:r>
        <w:rPr>
          <w:rFonts w:ascii="方正仿宋_GBK" w:eastAsia="方正仿宋_GBK" w:hint="eastAsia"/>
          <w:sz w:val="32"/>
          <w:szCs w:val="32"/>
        </w:rPr>
        <w:t>和发展前景进行评价。</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第十五条　评审程序</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（一）形式审查。评审工作办公室对申报材料依据本办法对申报材料进行形式审查。对符合条件的，按照专利类型、技术领域等进行汇总分类。根据汇总分类情况，成立相应的专业评审组进行初评。 </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（二）专家评审。对通过形式审查的参评专利进行专业评审组初评和专家评审委员会复评。</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专业评审组按照本办法第十</w:t>
      </w:r>
      <w:r w:rsidR="006A7A8D">
        <w:rPr>
          <w:rFonts w:ascii="方正仿宋_GBK" w:eastAsia="方正仿宋_GBK" w:hint="eastAsia"/>
          <w:sz w:val="32"/>
          <w:szCs w:val="32"/>
        </w:rPr>
        <w:t>三</w:t>
      </w:r>
      <w:r>
        <w:rPr>
          <w:rFonts w:ascii="方正仿宋_GBK" w:eastAsia="方正仿宋_GBK" w:hint="eastAsia"/>
          <w:sz w:val="32"/>
          <w:szCs w:val="32"/>
        </w:rPr>
        <w:t>条规定的评</w:t>
      </w:r>
      <w:r w:rsidR="006A7A8D">
        <w:rPr>
          <w:rFonts w:ascii="方正仿宋_GBK" w:eastAsia="方正仿宋_GBK" w:hint="eastAsia"/>
          <w:sz w:val="32"/>
          <w:szCs w:val="32"/>
        </w:rPr>
        <w:t>选</w:t>
      </w:r>
      <w:r>
        <w:rPr>
          <w:rFonts w:ascii="方正仿宋_GBK" w:eastAsia="方正仿宋_GBK" w:hint="eastAsia"/>
          <w:sz w:val="32"/>
          <w:szCs w:val="32"/>
        </w:rPr>
        <w:t>标准进行初评，依据申报材料的内容逐项打分，并提出获奖专利及其奖励等级的初评意见。</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评审工作</w:t>
      </w:r>
      <w:r>
        <w:rPr>
          <w:rFonts w:ascii="方正仿宋_GBK" w:eastAsia="方正仿宋_GBK"/>
          <w:sz w:val="32"/>
          <w:szCs w:val="32"/>
        </w:rPr>
        <w:t>办公室</w:t>
      </w:r>
      <w:r>
        <w:rPr>
          <w:rFonts w:ascii="方正仿宋_GBK" w:eastAsia="方正仿宋_GBK" w:hint="eastAsia"/>
          <w:sz w:val="32"/>
          <w:szCs w:val="32"/>
        </w:rPr>
        <w:t>汇总专业评审组的初评意见后，提出初评结果。</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3.评审工作办公室将初评结果送专家评审委员会复评。专家评审委员会按照少数服从多数原则，以记名投票方式进行复评，提出专利奖获奖项目建议名单。</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（三）</w:t>
      </w:r>
      <w:r>
        <w:rPr>
          <w:rFonts w:ascii="方正仿宋_GBK" w:eastAsia="方正仿宋_GBK"/>
          <w:sz w:val="32"/>
          <w:szCs w:val="32"/>
        </w:rPr>
        <w:t>综合评审。评审工作办公室将建议名单交评审工作领导小组评审，提出拟表彰对象名单。</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（四）审核。获奖项目建议名单经评审工作领导小组审核后，由市知识产权局报市政府同意。</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（五）公示。市人力社保局、市知识产权局将审核通过的获奖项目建议名单经官方网站向社会公示。公示异议期为</w:t>
      </w:r>
      <w:r>
        <w:rPr>
          <w:rFonts w:ascii="方正仿宋_GBK" w:eastAsia="方正仿宋_GBK"/>
          <w:sz w:val="32"/>
          <w:szCs w:val="32"/>
        </w:rPr>
        <w:t>10天。有异议者，应在公示异议期内向市人力社保局、市知识产权局提出，逾期不予受理</w:t>
      </w:r>
      <w:r>
        <w:rPr>
          <w:rFonts w:ascii="方正仿宋_GBK" w:eastAsia="方正仿宋_GBK" w:hint="eastAsia"/>
          <w:sz w:val="32"/>
          <w:szCs w:val="32"/>
        </w:rPr>
        <w:t>。提出异议的单位或个人应当提供书面材料和必要的证明材料，并表明真实身份，否则不予受理。</w:t>
      </w:r>
    </w:p>
    <w:p w:rsidR="006A7A8D" w:rsidRDefault="006A7A8D"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（六）授奖</w:t>
      </w:r>
      <w:r>
        <w:rPr>
          <w:rFonts w:ascii="方正仿宋_GBK" w:eastAsia="方正仿宋_GBK"/>
          <w:sz w:val="32"/>
          <w:szCs w:val="32"/>
        </w:rPr>
        <w:t>。</w:t>
      </w:r>
      <w:r>
        <w:rPr>
          <w:rFonts w:ascii="方正仿宋_GBK" w:eastAsia="方正仿宋_GBK" w:hint="eastAsia"/>
          <w:sz w:val="32"/>
          <w:szCs w:val="32"/>
        </w:rPr>
        <w:t>根据</w:t>
      </w:r>
      <w:r>
        <w:rPr>
          <w:rFonts w:ascii="方正仿宋_GBK" w:eastAsia="方正仿宋_GBK"/>
          <w:sz w:val="32"/>
          <w:szCs w:val="32"/>
        </w:rPr>
        <w:t>公</w:t>
      </w:r>
      <w:r>
        <w:rPr>
          <w:rFonts w:ascii="方正仿宋_GBK" w:eastAsia="方正仿宋_GBK" w:hint="eastAsia"/>
          <w:sz w:val="32"/>
          <w:szCs w:val="32"/>
        </w:rPr>
        <w:t>示情况</w:t>
      </w:r>
      <w:r>
        <w:rPr>
          <w:rFonts w:ascii="方正仿宋_GBK" w:eastAsia="方正仿宋_GBK"/>
          <w:sz w:val="32"/>
          <w:szCs w:val="32"/>
        </w:rPr>
        <w:t>，对</w:t>
      </w:r>
      <w:r w:rsidR="005523B5">
        <w:rPr>
          <w:rFonts w:ascii="方正仿宋_GBK" w:eastAsia="方正仿宋_GBK" w:hint="eastAsia"/>
          <w:sz w:val="32"/>
          <w:szCs w:val="32"/>
        </w:rPr>
        <w:t>无异议</w:t>
      </w:r>
      <w:bookmarkStart w:id="0" w:name="_GoBack"/>
      <w:bookmarkEnd w:id="0"/>
      <w:r>
        <w:rPr>
          <w:rFonts w:ascii="方正仿宋_GBK" w:eastAsia="方正仿宋_GBK"/>
          <w:sz w:val="32"/>
          <w:szCs w:val="32"/>
        </w:rPr>
        <w:t>或异议不成立的项目予以授奖。</w:t>
      </w:r>
    </w:p>
    <w:p w:rsidR="005C30EC" w:rsidRDefault="005C30EC" w:rsidP="005F0598">
      <w:pPr>
        <w:widowControl w:val="0"/>
        <w:spacing w:line="600" w:lineRule="exact"/>
        <w:ind w:firstLine="640"/>
        <w:rPr>
          <w:rFonts w:ascii="方正仿宋_GBK" w:eastAsia="方正仿宋_GBK"/>
          <w:sz w:val="32"/>
          <w:szCs w:val="32"/>
        </w:rPr>
      </w:pPr>
    </w:p>
    <w:p w:rsidR="005C30EC" w:rsidRDefault="009006B3" w:rsidP="005F0598">
      <w:pPr>
        <w:widowControl w:val="0"/>
        <w:spacing w:line="600" w:lineRule="exact"/>
        <w:ind w:firstLine="640"/>
        <w:jc w:val="center"/>
        <w:rPr>
          <w:rFonts w:ascii="方正黑体_GBK" w:eastAsia="方正黑体_GBK"/>
          <w:sz w:val="32"/>
          <w:szCs w:val="32"/>
        </w:rPr>
      </w:pPr>
      <w:r>
        <w:rPr>
          <w:rFonts w:ascii="方正黑体_GBK" w:eastAsia="方正黑体_GBK" w:hint="eastAsia"/>
          <w:sz w:val="32"/>
          <w:szCs w:val="32"/>
        </w:rPr>
        <w:t>第五章</w:t>
      </w:r>
      <w:r w:rsidR="005F0598">
        <w:rPr>
          <w:rFonts w:ascii="方正黑体_GBK" w:eastAsia="方正黑体_GBK" w:hint="eastAsia"/>
          <w:sz w:val="32"/>
          <w:szCs w:val="32"/>
        </w:rPr>
        <w:t xml:space="preserve">  </w:t>
      </w:r>
      <w:r>
        <w:rPr>
          <w:rFonts w:ascii="方正黑体_GBK" w:eastAsia="方正黑体_GBK" w:hint="eastAsia"/>
          <w:sz w:val="32"/>
          <w:szCs w:val="32"/>
        </w:rPr>
        <w:t xml:space="preserve"> 表彰奖励</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第十六条 获得重庆专利金奖、银奖、优秀奖的专利权人，应当将部分获奖奖金用于奖励获奖项目的发明人或者设计人以及对该项专利技术实施做出实质性贡献的单位和个人。 </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（一）按不少于50%的比例奖励获奖项目专利发明人或者设计人； </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（二）按不少于30%的比例奖励对该项专利技术实施做出实质性贡献的单位和个人； </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 xml:space="preserve">（三）其余奖励资金用于专利相关工作。 </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第十七条</w:t>
      </w:r>
      <w:r w:rsidR="005F0598">
        <w:rPr>
          <w:rFonts w:ascii="方正仿宋_GBK" w:eastAsia="方正仿宋_GBK" w:hint="eastAsia"/>
          <w:sz w:val="32"/>
          <w:szCs w:val="32"/>
        </w:rPr>
        <w:t xml:space="preserve">  </w:t>
      </w:r>
      <w:r>
        <w:rPr>
          <w:rFonts w:ascii="方正仿宋_GBK" w:eastAsia="方正仿宋_GBK" w:hint="eastAsia"/>
          <w:sz w:val="32"/>
          <w:szCs w:val="32"/>
        </w:rPr>
        <w:t>有关单位要将</w:t>
      </w:r>
      <w:r>
        <w:rPr>
          <w:rFonts w:ascii="方正仿宋_GBK" w:eastAsia="方正仿宋_GBK"/>
          <w:sz w:val="32"/>
          <w:szCs w:val="32"/>
        </w:rPr>
        <w:t>重庆专利奖</w:t>
      </w:r>
      <w:r>
        <w:rPr>
          <w:rFonts w:ascii="方正仿宋_GBK" w:eastAsia="方正仿宋_GBK" w:hint="eastAsia"/>
          <w:sz w:val="32"/>
          <w:szCs w:val="32"/>
        </w:rPr>
        <w:t>的获奖情况记入专利发明人（设计人）档案，并作为专业技术人员职称评聘、职务晋升、业绩考核等工作的重要依据之一。</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第十八条</w:t>
      </w:r>
      <w:r w:rsidR="005F0598">
        <w:rPr>
          <w:rFonts w:ascii="方正仿宋_GBK" w:eastAsia="方正仿宋_GBK" w:hint="eastAsia"/>
          <w:sz w:val="32"/>
          <w:szCs w:val="32"/>
        </w:rPr>
        <w:t xml:space="preserve">  </w:t>
      </w:r>
      <w:r>
        <w:rPr>
          <w:rFonts w:ascii="方正仿宋_GBK" w:eastAsia="方正仿宋_GBK" w:hint="eastAsia"/>
          <w:sz w:val="32"/>
          <w:szCs w:val="32"/>
        </w:rPr>
        <w:t>获奖单位和个人应当配合市知识产权局等有关单位开展宣传和交流，发挥模范带动作用，推动全社会形成尊重知识、崇尚创新、诚信守法、公平竞争的知识产权文化理念。</w:t>
      </w:r>
    </w:p>
    <w:p w:rsidR="005C30EC" w:rsidRDefault="005C30EC" w:rsidP="005F0598">
      <w:pPr>
        <w:widowControl w:val="0"/>
        <w:spacing w:line="600" w:lineRule="exact"/>
        <w:ind w:firstLineChars="0" w:firstLine="0"/>
        <w:jc w:val="center"/>
        <w:rPr>
          <w:rFonts w:ascii="方正黑体_GBK" w:eastAsia="方正黑体_GBK"/>
          <w:sz w:val="32"/>
          <w:szCs w:val="32"/>
        </w:rPr>
      </w:pPr>
    </w:p>
    <w:p w:rsidR="005C30EC" w:rsidRDefault="009006B3" w:rsidP="005F0598">
      <w:pPr>
        <w:widowControl w:val="0"/>
        <w:spacing w:line="600" w:lineRule="exact"/>
        <w:ind w:firstLineChars="0" w:firstLine="0"/>
        <w:jc w:val="center"/>
        <w:rPr>
          <w:rFonts w:ascii="方正黑体_GBK" w:eastAsia="方正黑体_GBK"/>
          <w:sz w:val="32"/>
          <w:szCs w:val="32"/>
        </w:rPr>
      </w:pPr>
      <w:r>
        <w:rPr>
          <w:rFonts w:ascii="方正黑体_GBK" w:eastAsia="方正黑体_GBK"/>
          <w:sz w:val="32"/>
          <w:szCs w:val="32"/>
        </w:rPr>
        <w:t>第</w:t>
      </w:r>
      <w:r>
        <w:rPr>
          <w:rFonts w:ascii="方正黑体_GBK" w:eastAsia="方正黑体_GBK" w:hint="eastAsia"/>
          <w:sz w:val="32"/>
          <w:szCs w:val="32"/>
        </w:rPr>
        <w:t>六</w:t>
      </w:r>
      <w:r>
        <w:rPr>
          <w:rFonts w:ascii="方正黑体_GBK" w:eastAsia="方正黑体_GBK"/>
          <w:sz w:val="32"/>
          <w:szCs w:val="32"/>
        </w:rPr>
        <w:t>章</w:t>
      </w:r>
      <w:r w:rsidR="005F0598">
        <w:rPr>
          <w:rFonts w:ascii="方正黑体_GBK" w:eastAsia="方正黑体_GBK" w:hint="eastAsia"/>
          <w:sz w:val="32"/>
          <w:szCs w:val="32"/>
        </w:rPr>
        <w:t xml:space="preserve">  </w:t>
      </w:r>
      <w:r>
        <w:rPr>
          <w:rFonts w:ascii="方正黑体_GBK" w:eastAsia="方正黑体_GBK" w:hint="eastAsia"/>
          <w:sz w:val="32"/>
          <w:szCs w:val="32"/>
        </w:rPr>
        <w:t>法律责任</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第十九条</w:t>
      </w:r>
      <w:r w:rsidR="005F0598">
        <w:rPr>
          <w:rFonts w:ascii="方正仿宋_GBK" w:eastAsia="方正仿宋_GBK" w:hint="eastAsia"/>
          <w:sz w:val="32"/>
          <w:szCs w:val="32"/>
        </w:rPr>
        <w:t xml:space="preserve">  </w:t>
      </w:r>
      <w:r>
        <w:rPr>
          <w:rFonts w:ascii="方正仿宋_GBK" w:eastAsia="方正仿宋_GBK"/>
          <w:sz w:val="32"/>
          <w:szCs w:val="32"/>
        </w:rPr>
        <w:t>重庆专利奖</w:t>
      </w:r>
      <w:r>
        <w:rPr>
          <w:rFonts w:ascii="方正仿宋_GBK" w:eastAsia="方正仿宋_GBK" w:hint="eastAsia"/>
          <w:sz w:val="32"/>
          <w:szCs w:val="32"/>
        </w:rPr>
        <w:t>的评审工作接受社会监督。参与</w:t>
      </w:r>
      <w:r>
        <w:rPr>
          <w:rFonts w:ascii="方正仿宋_GBK" w:eastAsia="方正仿宋_GBK"/>
          <w:sz w:val="32"/>
          <w:szCs w:val="32"/>
        </w:rPr>
        <w:t>重庆专利奖</w:t>
      </w:r>
      <w:r>
        <w:rPr>
          <w:rFonts w:ascii="方正仿宋_GBK" w:eastAsia="方正仿宋_GBK" w:hint="eastAsia"/>
          <w:sz w:val="32"/>
          <w:szCs w:val="32"/>
        </w:rPr>
        <w:t>评审工作的工作人员应恪守职业道德，不得以权谋私，不得泄露评审情况。与申报单位或者个人有利害关系的，应当主动回避。</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第二十条</w:t>
      </w:r>
      <w:r w:rsidR="005F0598">
        <w:rPr>
          <w:rFonts w:ascii="方正仿宋_GBK" w:eastAsia="方正仿宋_GBK" w:hint="eastAsia"/>
          <w:sz w:val="32"/>
          <w:szCs w:val="32"/>
        </w:rPr>
        <w:t xml:space="preserve">  </w:t>
      </w:r>
      <w:r>
        <w:rPr>
          <w:rFonts w:ascii="方正仿宋_GBK" w:eastAsia="方正仿宋_GBK" w:hint="eastAsia"/>
          <w:sz w:val="32"/>
          <w:szCs w:val="32"/>
        </w:rPr>
        <w:t>对剽窃、冒充、侵占他人专利或以其他弄虚作假等不正当手段骗取</w:t>
      </w:r>
      <w:r>
        <w:rPr>
          <w:rFonts w:ascii="方正仿宋_GBK" w:eastAsia="方正仿宋_GBK"/>
          <w:sz w:val="32"/>
          <w:szCs w:val="32"/>
        </w:rPr>
        <w:t>重庆专利奖</w:t>
      </w:r>
      <w:r>
        <w:rPr>
          <w:rFonts w:ascii="方正仿宋_GBK" w:eastAsia="方正仿宋_GBK" w:hint="eastAsia"/>
          <w:sz w:val="32"/>
          <w:szCs w:val="32"/>
        </w:rPr>
        <w:t>的，由</w:t>
      </w:r>
      <w:r>
        <w:rPr>
          <w:rFonts w:ascii="方正仿宋_GBK" w:eastAsia="方正仿宋_GBK"/>
          <w:sz w:val="32"/>
          <w:szCs w:val="32"/>
        </w:rPr>
        <w:t>市知识产权局</w:t>
      </w:r>
      <w:r>
        <w:rPr>
          <w:rFonts w:ascii="方正仿宋_GBK" w:eastAsia="方正仿宋_GBK" w:hint="eastAsia"/>
          <w:sz w:val="32"/>
          <w:szCs w:val="32"/>
        </w:rPr>
        <w:t>报</w:t>
      </w:r>
      <w:r>
        <w:rPr>
          <w:rFonts w:ascii="方正仿宋_GBK" w:eastAsia="方正仿宋_GBK"/>
          <w:sz w:val="32"/>
          <w:szCs w:val="32"/>
        </w:rPr>
        <w:t>市</w:t>
      </w:r>
      <w:r>
        <w:rPr>
          <w:rFonts w:ascii="方正仿宋_GBK" w:eastAsia="方正仿宋_GBK" w:hint="eastAsia"/>
          <w:sz w:val="32"/>
          <w:szCs w:val="32"/>
        </w:rPr>
        <w:t>人民政府批准后撤销其奖励，追回奖励证书和奖金，有关主管部门取消其因奖励获得的职称（岗位、职务）和考核结果等。</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第二十一条</w:t>
      </w:r>
      <w:r w:rsidR="005F0598">
        <w:rPr>
          <w:rFonts w:ascii="方正仿宋_GBK" w:eastAsia="方正仿宋_GBK" w:hint="eastAsia"/>
          <w:sz w:val="32"/>
          <w:szCs w:val="32"/>
        </w:rPr>
        <w:t xml:space="preserve">  </w:t>
      </w:r>
      <w:r>
        <w:rPr>
          <w:rFonts w:ascii="方正仿宋_GBK" w:eastAsia="方正仿宋_GBK" w:hint="eastAsia"/>
          <w:sz w:val="32"/>
          <w:szCs w:val="32"/>
        </w:rPr>
        <w:t>评审专家在奖励评审及相关活动中弄虚作假、徇私舞弊、玩忽职守的，取消其参加评审资格。</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第二十二条</w:t>
      </w:r>
      <w:r w:rsidR="005F0598">
        <w:rPr>
          <w:rFonts w:ascii="方正仿宋_GBK" w:eastAsia="方正仿宋_GBK" w:hint="eastAsia"/>
          <w:sz w:val="32"/>
          <w:szCs w:val="32"/>
        </w:rPr>
        <w:t xml:space="preserve">  </w:t>
      </w:r>
      <w:r>
        <w:rPr>
          <w:rFonts w:ascii="方正仿宋_GBK" w:eastAsia="方正仿宋_GBK"/>
          <w:sz w:val="32"/>
          <w:szCs w:val="32"/>
        </w:rPr>
        <w:t>市</w:t>
      </w:r>
      <w:r>
        <w:rPr>
          <w:rFonts w:ascii="方正仿宋_GBK" w:eastAsia="方正仿宋_GBK" w:hint="eastAsia"/>
          <w:sz w:val="32"/>
          <w:szCs w:val="32"/>
        </w:rPr>
        <w:t>知识产权局建立</w:t>
      </w:r>
      <w:r>
        <w:rPr>
          <w:rFonts w:ascii="方正仿宋_GBK" w:eastAsia="方正仿宋_GBK"/>
          <w:sz w:val="32"/>
          <w:szCs w:val="32"/>
        </w:rPr>
        <w:t>重庆专利奖</w:t>
      </w:r>
      <w:r>
        <w:rPr>
          <w:rFonts w:ascii="方正仿宋_GBK" w:eastAsia="方正仿宋_GBK" w:hint="eastAsia"/>
          <w:sz w:val="32"/>
          <w:szCs w:val="32"/>
        </w:rPr>
        <w:t>诚信档案，将</w:t>
      </w:r>
      <w:r>
        <w:rPr>
          <w:rFonts w:ascii="方正仿宋_GBK" w:eastAsia="方正仿宋_GBK"/>
          <w:sz w:val="32"/>
          <w:szCs w:val="32"/>
        </w:rPr>
        <w:t>重庆专利奖</w:t>
      </w:r>
      <w:r>
        <w:rPr>
          <w:rFonts w:ascii="方正仿宋_GBK" w:eastAsia="方正仿宋_GBK" w:hint="eastAsia"/>
          <w:sz w:val="32"/>
          <w:szCs w:val="32"/>
        </w:rPr>
        <w:t>申报、评审、奖励、管理、宣传等活动中有关单位和个人的违法违规行为记入诚信档案，并依照有关规定予以处理。</w:t>
      </w:r>
    </w:p>
    <w:p w:rsidR="005C30EC" w:rsidRDefault="005C30EC" w:rsidP="005F0598">
      <w:pPr>
        <w:widowControl w:val="0"/>
        <w:spacing w:line="600" w:lineRule="exact"/>
        <w:ind w:firstLine="640"/>
        <w:rPr>
          <w:rFonts w:ascii="方正仿宋_GBK" w:eastAsia="方正仿宋_GBK"/>
          <w:sz w:val="32"/>
          <w:szCs w:val="32"/>
        </w:rPr>
      </w:pPr>
    </w:p>
    <w:p w:rsidR="005C30EC" w:rsidRDefault="009006B3" w:rsidP="005F0598">
      <w:pPr>
        <w:widowControl w:val="0"/>
        <w:spacing w:line="600" w:lineRule="exact"/>
        <w:ind w:firstLineChars="0" w:firstLine="0"/>
        <w:jc w:val="center"/>
        <w:rPr>
          <w:rFonts w:ascii="方正黑体_GBK" w:eastAsia="方正黑体_GBK"/>
          <w:sz w:val="32"/>
          <w:szCs w:val="32"/>
        </w:rPr>
      </w:pPr>
      <w:r>
        <w:rPr>
          <w:rFonts w:ascii="方正黑体_GBK" w:eastAsia="方正黑体_GBK" w:hint="eastAsia"/>
          <w:sz w:val="32"/>
          <w:szCs w:val="32"/>
        </w:rPr>
        <w:t>第七章</w:t>
      </w:r>
      <w:r w:rsidR="005F0598">
        <w:rPr>
          <w:rFonts w:ascii="方正黑体_GBK" w:eastAsia="方正黑体_GBK" w:hint="eastAsia"/>
          <w:sz w:val="32"/>
          <w:szCs w:val="32"/>
        </w:rPr>
        <w:t xml:space="preserve">  </w:t>
      </w:r>
      <w:r>
        <w:rPr>
          <w:rFonts w:ascii="方正黑体_GBK" w:eastAsia="方正黑体_GBK" w:hint="eastAsia"/>
          <w:sz w:val="32"/>
          <w:szCs w:val="32"/>
        </w:rPr>
        <w:t xml:space="preserve"> 附</w:t>
      </w:r>
      <w:r w:rsidR="005F0598">
        <w:rPr>
          <w:rFonts w:ascii="方正黑体_GBK" w:eastAsia="方正黑体_GBK" w:hint="eastAsia"/>
          <w:sz w:val="32"/>
          <w:szCs w:val="32"/>
        </w:rPr>
        <w:t xml:space="preserve">  </w:t>
      </w:r>
      <w:r>
        <w:rPr>
          <w:rFonts w:ascii="方正黑体_GBK" w:eastAsia="方正黑体_GBK" w:hint="eastAsia"/>
          <w:sz w:val="32"/>
          <w:szCs w:val="32"/>
        </w:rPr>
        <w:t xml:space="preserve"> 则</w:t>
      </w:r>
    </w:p>
    <w:p w:rsidR="005C30EC" w:rsidRDefault="009006B3" w:rsidP="005F0598">
      <w:pPr>
        <w:widowControl w:val="0"/>
        <w:spacing w:line="600" w:lineRule="exact"/>
        <w:ind w:firstLine="640"/>
        <w:rPr>
          <w:rFonts w:ascii="方正仿宋_GBK" w:eastAsia="方正仿宋_GBK"/>
          <w:sz w:val="32"/>
          <w:szCs w:val="32"/>
        </w:rPr>
      </w:pPr>
      <w:r>
        <w:rPr>
          <w:rFonts w:ascii="方正仿宋_GBK" w:eastAsia="方正仿宋_GBK" w:hint="eastAsia"/>
          <w:sz w:val="32"/>
          <w:szCs w:val="32"/>
        </w:rPr>
        <w:t>第二十三</w:t>
      </w:r>
      <w:r>
        <w:rPr>
          <w:rFonts w:ascii="方正仿宋_GBK" w:eastAsia="方正仿宋_GBK"/>
          <w:sz w:val="32"/>
          <w:szCs w:val="32"/>
        </w:rPr>
        <w:t>条</w:t>
      </w:r>
      <w:r>
        <w:rPr>
          <w:rFonts w:ascii="方正仿宋_GBK" w:eastAsia="方正仿宋_GBK" w:hint="eastAsia"/>
          <w:sz w:val="32"/>
          <w:szCs w:val="32"/>
        </w:rPr>
        <w:t xml:space="preserve">　本办法自印发之日起施行</w:t>
      </w:r>
      <w:r>
        <w:rPr>
          <w:rFonts w:ascii="方正仿宋_GBK" w:eastAsia="方正仿宋_GBK"/>
          <w:sz w:val="32"/>
          <w:szCs w:val="32"/>
        </w:rPr>
        <w:t>。</w:t>
      </w: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640"/>
        <w:rPr>
          <w:rFonts w:ascii="方正仿宋_GBK" w:eastAsia="方正仿宋_GBK"/>
          <w:sz w:val="32"/>
          <w:szCs w:val="32"/>
        </w:rPr>
      </w:pPr>
    </w:p>
    <w:p w:rsidR="005F0598" w:rsidRDefault="005F0598" w:rsidP="005F0598">
      <w:pPr>
        <w:widowControl w:val="0"/>
        <w:spacing w:line="600" w:lineRule="exact"/>
        <w:ind w:firstLineChars="0" w:firstLine="0"/>
        <w:rPr>
          <w:rFonts w:ascii="方正仿宋_GBK" w:eastAsia="方正仿宋_GBK"/>
          <w:sz w:val="32"/>
          <w:szCs w:val="32"/>
        </w:rPr>
      </w:pPr>
    </w:p>
    <w:p w:rsidR="006A7A8D" w:rsidRDefault="006A7A8D" w:rsidP="005F0598">
      <w:pPr>
        <w:widowControl w:val="0"/>
        <w:spacing w:line="600" w:lineRule="exact"/>
        <w:ind w:firstLineChars="0" w:firstLine="0"/>
        <w:rPr>
          <w:rFonts w:ascii="方正仿宋_GBK" w:eastAsia="方正仿宋_GBK"/>
          <w:sz w:val="32"/>
          <w:szCs w:val="32"/>
        </w:rPr>
      </w:pPr>
    </w:p>
    <w:p w:rsidR="006A7A8D" w:rsidRDefault="006A7A8D" w:rsidP="005F0598">
      <w:pPr>
        <w:widowControl w:val="0"/>
        <w:spacing w:line="600" w:lineRule="exact"/>
        <w:ind w:firstLineChars="0" w:firstLine="0"/>
        <w:rPr>
          <w:rFonts w:ascii="方正仿宋_GBK" w:eastAsia="方正仿宋_GBK"/>
          <w:sz w:val="32"/>
          <w:szCs w:val="32"/>
        </w:rPr>
      </w:pPr>
    </w:p>
    <w:p w:rsidR="005F0598" w:rsidRPr="005F0598" w:rsidRDefault="005F0598" w:rsidP="006A7A8D">
      <w:pPr>
        <w:pBdr>
          <w:top w:val="single" w:sz="4" w:space="1" w:color="auto"/>
          <w:bottom w:val="single" w:sz="4" w:space="1" w:color="auto"/>
        </w:pBdr>
        <w:snapToGrid w:val="0"/>
        <w:spacing w:beforeLines="250" w:before="780"/>
        <w:ind w:firstLineChars="50" w:firstLine="140"/>
        <w:rPr>
          <w:rFonts w:ascii="方正仿宋_GBK" w:eastAsia="方正仿宋_GBK"/>
          <w:sz w:val="32"/>
          <w:szCs w:val="32"/>
        </w:rPr>
      </w:pPr>
      <w:r>
        <w:rPr>
          <w:rFonts w:ascii="Times New Roman" w:eastAsia="方正仿宋_GBK" w:hAnsi="Times New Roman" w:hint="eastAsia"/>
          <w:sz w:val="28"/>
          <w:szCs w:val="28"/>
        </w:rPr>
        <w:t>重庆市知识产权局办公室</w:t>
      </w:r>
      <w:r>
        <w:rPr>
          <w:rFonts w:ascii="Times New Roman" w:eastAsia="方正仿宋_GBK" w:hAnsi="Times New Roman"/>
          <w:sz w:val="28"/>
          <w:szCs w:val="28"/>
        </w:rPr>
        <w:t xml:space="preserve">                    2023</w:t>
      </w:r>
      <w:r>
        <w:rPr>
          <w:rFonts w:ascii="Times New Roman" w:eastAsia="方正仿宋_GBK" w:hAnsi="Times New Roman" w:hint="eastAsia"/>
          <w:sz w:val="28"/>
          <w:szCs w:val="28"/>
        </w:rPr>
        <w:t>年</w:t>
      </w:r>
      <w:r>
        <w:rPr>
          <w:rFonts w:ascii="Times New Roman" w:eastAsia="方正仿宋_GBK" w:hAnsi="Times New Roman"/>
          <w:sz w:val="28"/>
          <w:szCs w:val="28"/>
        </w:rPr>
        <w:t>3</w:t>
      </w:r>
      <w:r>
        <w:rPr>
          <w:rFonts w:ascii="Times New Roman" w:eastAsia="方正仿宋_GBK" w:hAnsi="Times New Roman" w:hint="eastAsia"/>
          <w:sz w:val="28"/>
          <w:szCs w:val="28"/>
        </w:rPr>
        <w:t>月</w:t>
      </w:r>
      <w:r w:rsidR="006A7A8D">
        <w:rPr>
          <w:rFonts w:ascii="Times New Roman" w:eastAsia="方正仿宋_GBK" w:hAnsi="Times New Roman"/>
          <w:sz w:val="28"/>
          <w:szCs w:val="28"/>
        </w:rPr>
        <w:t>31</w:t>
      </w:r>
      <w:r>
        <w:rPr>
          <w:rFonts w:ascii="Times New Roman" w:eastAsia="方正仿宋_GBK" w:hAnsi="Times New Roman" w:hint="eastAsia"/>
          <w:sz w:val="28"/>
          <w:szCs w:val="28"/>
        </w:rPr>
        <w:t>日印发</w:t>
      </w:r>
    </w:p>
    <w:sectPr w:rsidR="005F0598" w:rsidRPr="005F0598" w:rsidSect="005F0598">
      <w:pgSz w:w="11906" w:h="16838"/>
      <w:pgMar w:top="2098" w:right="1531" w:bottom="1985" w:left="1531"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D4" w:rsidRDefault="006136D4">
      <w:pPr>
        <w:ind w:firstLine="420"/>
      </w:pPr>
      <w:r>
        <w:separator/>
      </w:r>
    </w:p>
  </w:endnote>
  <w:endnote w:type="continuationSeparator" w:id="0">
    <w:p w:rsidR="006136D4" w:rsidRDefault="006136D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EC" w:rsidRDefault="005F0598" w:rsidP="005F0598">
    <w:pPr>
      <w:pStyle w:val="a5"/>
      <w:ind w:firstLineChars="71" w:firstLine="199"/>
    </w:pPr>
    <w:r>
      <w:rPr>
        <w:rFonts w:ascii="方正仿宋_GBK" w:eastAsia="方正仿宋_GBK" w:hAnsi="宋体" w:cs="宋体" w:hint="eastAsia"/>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sidR="005523B5">
      <w:rPr>
        <w:rFonts w:ascii="Times New Roman" w:eastAsia="方正仿宋_GBK" w:hAnsi="Times New Roman"/>
        <w:noProof/>
        <w:sz w:val="28"/>
        <w:szCs w:val="28"/>
      </w:rPr>
      <w:t>12</w:t>
    </w:r>
    <w:r>
      <w:rPr>
        <w:rFonts w:ascii="Times New Roman" w:eastAsia="方正仿宋_GBK" w:hAnsi="Times New Roman"/>
        <w:sz w:val="28"/>
        <w:szCs w:val="28"/>
      </w:rPr>
      <w:fldChar w:fldCharType="end"/>
    </w:r>
    <w:r>
      <w:rPr>
        <w:rFonts w:ascii="方正仿宋_GBK" w:eastAsia="方正仿宋_GBK" w:hAnsi="宋体" w:cs="宋体" w:hint="eastAsia"/>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EC" w:rsidRDefault="005F0598" w:rsidP="005F0598">
    <w:pPr>
      <w:pStyle w:val="a5"/>
      <w:wordWrap w:val="0"/>
      <w:ind w:firstLine="560"/>
      <w:jc w:val="right"/>
    </w:pPr>
    <w:r>
      <w:rPr>
        <w:rFonts w:ascii="方正仿宋_GBK" w:eastAsia="方正仿宋_GBK" w:hAnsi="宋体" w:cs="宋体" w:hint="eastAsia"/>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sidR="005523B5">
      <w:rPr>
        <w:rFonts w:ascii="Times New Roman" w:eastAsia="方正仿宋_GBK" w:hAnsi="Times New Roman"/>
        <w:noProof/>
        <w:sz w:val="28"/>
        <w:szCs w:val="28"/>
      </w:rPr>
      <w:t>11</w:t>
    </w:r>
    <w:r>
      <w:rPr>
        <w:rFonts w:ascii="Times New Roman" w:eastAsia="方正仿宋_GBK" w:hAnsi="Times New Roman"/>
        <w:sz w:val="28"/>
        <w:szCs w:val="28"/>
      </w:rPr>
      <w:fldChar w:fldCharType="end"/>
    </w:r>
    <w:r>
      <w:rPr>
        <w:rFonts w:ascii="方正仿宋_GBK" w:eastAsia="方正仿宋_GBK" w:hAnsi="宋体" w:cs="宋体" w:hint="eastAsia"/>
        <w:sz w:val="28"/>
        <w:szCs w:val="28"/>
      </w:rPr>
      <w:t xml:space="preserve"> —</w:t>
    </w:r>
    <w:r>
      <w:rPr>
        <w:rFonts w:hint="eastAsia"/>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EC" w:rsidRDefault="005C30EC">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D4" w:rsidRDefault="006136D4">
      <w:pPr>
        <w:ind w:firstLine="420"/>
      </w:pPr>
      <w:r>
        <w:separator/>
      </w:r>
    </w:p>
  </w:footnote>
  <w:footnote w:type="continuationSeparator" w:id="0">
    <w:p w:rsidR="006136D4" w:rsidRDefault="006136D4">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EC" w:rsidRPr="005F0598" w:rsidRDefault="005C30EC" w:rsidP="005F0598">
    <w:pPr>
      <w:ind w:left="420" w:firstLineChars="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EC" w:rsidRDefault="005C30EC">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EC" w:rsidRDefault="005C30EC">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CF"/>
    <w:rsid w:val="8CFF71D2"/>
    <w:rsid w:val="96B8D9BA"/>
    <w:rsid w:val="96FB664C"/>
    <w:rsid w:val="99DD4A0F"/>
    <w:rsid w:val="9F6D304F"/>
    <w:rsid w:val="9FAD735F"/>
    <w:rsid w:val="A5CF47E1"/>
    <w:rsid w:val="ACB9C25C"/>
    <w:rsid w:val="AFC77666"/>
    <w:rsid w:val="B75AB940"/>
    <w:rsid w:val="B95E3410"/>
    <w:rsid w:val="B9FF9B0D"/>
    <w:rsid w:val="BAB7B881"/>
    <w:rsid w:val="BB4F3DF7"/>
    <w:rsid w:val="BB7B95CB"/>
    <w:rsid w:val="BFD6314D"/>
    <w:rsid w:val="CAFF18A9"/>
    <w:rsid w:val="CBBD7850"/>
    <w:rsid w:val="CFBF0963"/>
    <w:rsid w:val="D7ED9A69"/>
    <w:rsid w:val="D7FC9BF9"/>
    <w:rsid w:val="DA3FA91A"/>
    <w:rsid w:val="DC2EF104"/>
    <w:rsid w:val="DD1EA5AE"/>
    <w:rsid w:val="DD9DB8B4"/>
    <w:rsid w:val="DDFEEE67"/>
    <w:rsid w:val="DEAFFBE3"/>
    <w:rsid w:val="DED341F2"/>
    <w:rsid w:val="DEFD7AEE"/>
    <w:rsid w:val="DF7F9DF2"/>
    <w:rsid w:val="DFD30B77"/>
    <w:rsid w:val="E1D3E1D2"/>
    <w:rsid w:val="E9D9D852"/>
    <w:rsid w:val="EEAF5065"/>
    <w:rsid w:val="EEEE5150"/>
    <w:rsid w:val="EF4FFA9C"/>
    <w:rsid w:val="EF9781CB"/>
    <w:rsid w:val="EFF628F3"/>
    <w:rsid w:val="F3EF2BAA"/>
    <w:rsid w:val="F67C613E"/>
    <w:rsid w:val="F6B511DB"/>
    <w:rsid w:val="F6EF98A9"/>
    <w:rsid w:val="F7E4A09D"/>
    <w:rsid w:val="F7F5678C"/>
    <w:rsid w:val="F89DC55E"/>
    <w:rsid w:val="FA9F78DC"/>
    <w:rsid w:val="FAE9EF6A"/>
    <w:rsid w:val="FB3B53F8"/>
    <w:rsid w:val="FB3F5F21"/>
    <w:rsid w:val="FB5FE0EA"/>
    <w:rsid w:val="FDF30095"/>
    <w:rsid w:val="FEBF9B85"/>
    <w:rsid w:val="FEFEED0D"/>
    <w:rsid w:val="FFB7276A"/>
    <w:rsid w:val="FFBB3A46"/>
    <w:rsid w:val="FFDF544D"/>
    <w:rsid w:val="FFE78F1B"/>
    <w:rsid w:val="FFFD1908"/>
    <w:rsid w:val="000003A8"/>
    <w:rsid w:val="000013BC"/>
    <w:rsid w:val="00007B29"/>
    <w:rsid w:val="000104FF"/>
    <w:rsid w:val="00010B43"/>
    <w:rsid w:val="00010E0C"/>
    <w:rsid w:val="00013AF3"/>
    <w:rsid w:val="00015DD2"/>
    <w:rsid w:val="00017496"/>
    <w:rsid w:val="00023167"/>
    <w:rsid w:val="00024BB8"/>
    <w:rsid w:val="000259A6"/>
    <w:rsid w:val="00030285"/>
    <w:rsid w:val="00030BCA"/>
    <w:rsid w:val="00030D92"/>
    <w:rsid w:val="00031683"/>
    <w:rsid w:val="0003168C"/>
    <w:rsid w:val="00034559"/>
    <w:rsid w:val="00036628"/>
    <w:rsid w:val="0004303E"/>
    <w:rsid w:val="0005153F"/>
    <w:rsid w:val="000606F6"/>
    <w:rsid w:val="0006189A"/>
    <w:rsid w:val="00062503"/>
    <w:rsid w:val="0006451C"/>
    <w:rsid w:val="00064B05"/>
    <w:rsid w:val="00067E7D"/>
    <w:rsid w:val="00072A60"/>
    <w:rsid w:val="00072D76"/>
    <w:rsid w:val="00074767"/>
    <w:rsid w:val="00074B1C"/>
    <w:rsid w:val="000770E5"/>
    <w:rsid w:val="0007788B"/>
    <w:rsid w:val="000804B1"/>
    <w:rsid w:val="00092B72"/>
    <w:rsid w:val="000941C3"/>
    <w:rsid w:val="000964A0"/>
    <w:rsid w:val="000A2C11"/>
    <w:rsid w:val="000A4DCB"/>
    <w:rsid w:val="000A6242"/>
    <w:rsid w:val="000A6A56"/>
    <w:rsid w:val="000B12A9"/>
    <w:rsid w:val="000B1497"/>
    <w:rsid w:val="000B21FA"/>
    <w:rsid w:val="000B6DBD"/>
    <w:rsid w:val="000B7363"/>
    <w:rsid w:val="000B7469"/>
    <w:rsid w:val="000C20FC"/>
    <w:rsid w:val="000C2FA8"/>
    <w:rsid w:val="000C3910"/>
    <w:rsid w:val="000C4BA7"/>
    <w:rsid w:val="000C7F9E"/>
    <w:rsid w:val="000D3ECE"/>
    <w:rsid w:val="000D75CE"/>
    <w:rsid w:val="000E7522"/>
    <w:rsid w:val="000F4125"/>
    <w:rsid w:val="000F7361"/>
    <w:rsid w:val="00101578"/>
    <w:rsid w:val="00101720"/>
    <w:rsid w:val="001046C1"/>
    <w:rsid w:val="00112071"/>
    <w:rsid w:val="001123D4"/>
    <w:rsid w:val="001126BC"/>
    <w:rsid w:val="0011367B"/>
    <w:rsid w:val="00115754"/>
    <w:rsid w:val="00115780"/>
    <w:rsid w:val="001179B0"/>
    <w:rsid w:val="00120708"/>
    <w:rsid w:val="00121370"/>
    <w:rsid w:val="00123F8F"/>
    <w:rsid w:val="001252C8"/>
    <w:rsid w:val="00125BC8"/>
    <w:rsid w:val="001267B9"/>
    <w:rsid w:val="00134619"/>
    <w:rsid w:val="00135160"/>
    <w:rsid w:val="00136913"/>
    <w:rsid w:val="001429C6"/>
    <w:rsid w:val="00142D46"/>
    <w:rsid w:val="0014448F"/>
    <w:rsid w:val="00145808"/>
    <w:rsid w:val="001478EB"/>
    <w:rsid w:val="00151675"/>
    <w:rsid w:val="00153FE2"/>
    <w:rsid w:val="001549F3"/>
    <w:rsid w:val="00154FA5"/>
    <w:rsid w:val="0015622B"/>
    <w:rsid w:val="001570AB"/>
    <w:rsid w:val="00163AB7"/>
    <w:rsid w:val="001641A7"/>
    <w:rsid w:val="00166539"/>
    <w:rsid w:val="00167161"/>
    <w:rsid w:val="00171BD6"/>
    <w:rsid w:val="00171C4C"/>
    <w:rsid w:val="0017282C"/>
    <w:rsid w:val="00173420"/>
    <w:rsid w:val="00174EC2"/>
    <w:rsid w:val="00177716"/>
    <w:rsid w:val="001836C3"/>
    <w:rsid w:val="001837B6"/>
    <w:rsid w:val="001850F2"/>
    <w:rsid w:val="001851F5"/>
    <w:rsid w:val="00185809"/>
    <w:rsid w:val="00185B33"/>
    <w:rsid w:val="001904DF"/>
    <w:rsid w:val="00191003"/>
    <w:rsid w:val="001925B6"/>
    <w:rsid w:val="001927F1"/>
    <w:rsid w:val="001934F7"/>
    <w:rsid w:val="00195219"/>
    <w:rsid w:val="001956CF"/>
    <w:rsid w:val="001A1629"/>
    <w:rsid w:val="001A1956"/>
    <w:rsid w:val="001A3E28"/>
    <w:rsid w:val="001B1C64"/>
    <w:rsid w:val="001B3239"/>
    <w:rsid w:val="001C5EE2"/>
    <w:rsid w:val="001D1125"/>
    <w:rsid w:val="001D185C"/>
    <w:rsid w:val="001D2D77"/>
    <w:rsid w:val="001D37A2"/>
    <w:rsid w:val="001D3C18"/>
    <w:rsid w:val="001E0021"/>
    <w:rsid w:val="001E0842"/>
    <w:rsid w:val="001E0928"/>
    <w:rsid w:val="001E3318"/>
    <w:rsid w:val="001E4C03"/>
    <w:rsid w:val="001E52EF"/>
    <w:rsid w:val="001E6E19"/>
    <w:rsid w:val="001E7180"/>
    <w:rsid w:val="0020063D"/>
    <w:rsid w:val="00201537"/>
    <w:rsid w:val="00203B34"/>
    <w:rsid w:val="0021339C"/>
    <w:rsid w:val="00214584"/>
    <w:rsid w:val="002150B7"/>
    <w:rsid w:val="00215939"/>
    <w:rsid w:val="002204AA"/>
    <w:rsid w:val="00221BF8"/>
    <w:rsid w:val="00222E74"/>
    <w:rsid w:val="00227657"/>
    <w:rsid w:val="00227C0C"/>
    <w:rsid w:val="00231683"/>
    <w:rsid w:val="002356D9"/>
    <w:rsid w:val="002361F3"/>
    <w:rsid w:val="00236555"/>
    <w:rsid w:val="002375B7"/>
    <w:rsid w:val="00240A11"/>
    <w:rsid w:val="00240F5E"/>
    <w:rsid w:val="00243E67"/>
    <w:rsid w:val="002442B8"/>
    <w:rsid w:val="00250F0F"/>
    <w:rsid w:val="00252957"/>
    <w:rsid w:val="00252C1E"/>
    <w:rsid w:val="00253D80"/>
    <w:rsid w:val="00254849"/>
    <w:rsid w:val="0025598E"/>
    <w:rsid w:val="00256EB4"/>
    <w:rsid w:val="00257ACB"/>
    <w:rsid w:val="00257B6B"/>
    <w:rsid w:val="00260181"/>
    <w:rsid w:val="00261B8C"/>
    <w:rsid w:val="002632BA"/>
    <w:rsid w:val="002641BF"/>
    <w:rsid w:val="00264EE3"/>
    <w:rsid w:val="002658C0"/>
    <w:rsid w:val="00267F82"/>
    <w:rsid w:val="00271607"/>
    <w:rsid w:val="00271936"/>
    <w:rsid w:val="00271E99"/>
    <w:rsid w:val="00275B42"/>
    <w:rsid w:val="00280BE1"/>
    <w:rsid w:val="00293EAF"/>
    <w:rsid w:val="00294692"/>
    <w:rsid w:val="002964A5"/>
    <w:rsid w:val="002A77A4"/>
    <w:rsid w:val="002B1F3D"/>
    <w:rsid w:val="002B2F46"/>
    <w:rsid w:val="002B4566"/>
    <w:rsid w:val="002B632B"/>
    <w:rsid w:val="002B7F63"/>
    <w:rsid w:val="002C29D8"/>
    <w:rsid w:val="002C2DE5"/>
    <w:rsid w:val="002C3B60"/>
    <w:rsid w:val="002C465D"/>
    <w:rsid w:val="002C60DD"/>
    <w:rsid w:val="002D0A45"/>
    <w:rsid w:val="002D207F"/>
    <w:rsid w:val="002D2DA9"/>
    <w:rsid w:val="002D65CF"/>
    <w:rsid w:val="002D734A"/>
    <w:rsid w:val="002E0311"/>
    <w:rsid w:val="002E0867"/>
    <w:rsid w:val="002E2EF9"/>
    <w:rsid w:val="002E4010"/>
    <w:rsid w:val="002E7F4B"/>
    <w:rsid w:val="002F32C6"/>
    <w:rsid w:val="002F3B67"/>
    <w:rsid w:val="002F4BC7"/>
    <w:rsid w:val="00305219"/>
    <w:rsid w:val="00305DAA"/>
    <w:rsid w:val="0030661A"/>
    <w:rsid w:val="003073F9"/>
    <w:rsid w:val="0030792B"/>
    <w:rsid w:val="00310718"/>
    <w:rsid w:val="0031111E"/>
    <w:rsid w:val="003127F8"/>
    <w:rsid w:val="00313466"/>
    <w:rsid w:val="00314AC2"/>
    <w:rsid w:val="00315DC7"/>
    <w:rsid w:val="00316F59"/>
    <w:rsid w:val="00320556"/>
    <w:rsid w:val="00323800"/>
    <w:rsid w:val="00330880"/>
    <w:rsid w:val="00330F29"/>
    <w:rsid w:val="0033253F"/>
    <w:rsid w:val="00333317"/>
    <w:rsid w:val="00334294"/>
    <w:rsid w:val="00334CC5"/>
    <w:rsid w:val="00336D80"/>
    <w:rsid w:val="00340494"/>
    <w:rsid w:val="00340971"/>
    <w:rsid w:val="00343100"/>
    <w:rsid w:val="00345185"/>
    <w:rsid w:val="003465D6"/>
    <w:rsid w:val="003469FF"/>
    <w:rsid w:val="00352FA1"/>
    <w:rsid w:val="00353B9A"/>
    <w:rsid w:val="00354FE8"/>
    <w:rsid w:val="00361609"/>
    <w:rsid w:val="003637B0"/>
    <w:rsid w:val="003654C5"/>
    <w:rsid w:val="003662BF"/>
    <w:rsid w:val="003670C0"/>
    <w:rsid w:val="00373836"/>
    <w:rsid w:val="003741E5"/>
    <w:rsid w:val="003759EF"/>
    <w:rsid w:val="003763F2"/>
    <w:rsid w:val="003834CD"/>
    <w:rsid w:val="003846D3"/>
    <w:rsid w:val="00384854"/>
    <w:rsid w:val="003876F6"/>
    <w:rsid w:val="003909C7"/>
    <w:rsid w:val="00392D60"/>
    <w:rsid w:val="0039346D"/>
    <w:rsid w:val="00393CBD"/>
    <w:rsid w:val="00396ADA"/>
    <w:rsid w:val="003A6151"/>
    <w:rsid w:val="003B0066"/>
    <w:rsid w:val="003B78D9"/>
    <w:rsid w:val="003C042D"/>
    <w:rsid w:val="003C0721"/>
    <w:rsid w:val="003C6557"/>
    <w:rsid w:val="003C7FA1"/>
    <w:rsid w:val="003D0B11"/>
    <w:rsid w:val="003D3A84"/>
    <w:rsid w:val="003D4326"/>
    <w:rsid w:val="003E324D"/>
    <w:rsid w:val="003E3B05"/>
    <w:rsid w:val="003E7966"/>
    <w:rsid w:val="003F49A2"/>
    <w:rsid w:val="003F584F"/>
    <w:rsid w:val="003F5DFE"/>
    <w:rsid w:val="003F61D5"/>
    <w:rsid w:val="003F6B2E"/>
    <w:rsid w:val="00402B1B"/>
    <w:rsid w:val="00402E33"/>
    <w:rsid w:val="00407839"/>
    <w:rsid w:val="00411605"/>
    <w:rsid w:val="00413FC2"/>
    <w:rsid w:val="00423599"/>
    <w:rsid w:val="004240DD"/>
    <w:rsid w:val="00426051"/>
    <w:rsid w:val="00433B64"/>
    <w:rsid w:val="004342B7"/>
    <w:rsid w:val="00436732"/>
    <w:rsid w:val="00437511"/>
    <w:rsid w:val="004416C5"/>
    <w:rsid w:val="00445755"/>
    <w:rsid w:val="00446A75"/>
    <w:rsid w:val="00450408"/>
    <w:rsid w:val="00453B26"/>
    <w:rsid w:val="00455B5D"/>
    <w:rsid w:val="00455DE2"/>
    <w:rsid w:val="00456699"/>
    <w:rsid w:val="00463FDB"/>
    <w:rsid w:val="0046475E"/>
    <w:rsid w:val="00465BA9"/>
    <w:rsid w:val="00467F73"/>
    <w:rsid w:val="00470D67"/>
    <w:rsid w:val="00477106"/>
    <w:rsid w:val="0048526B"/>
    <w:rsid w:val="004857A5"/>
    <w:rsid w:val="00485A7C"/>
    <w:rsid w:val="004875CE"/>
    <w:rsid w:val="00492EB5"/>
    <w:rsid w:val="0049342E"/>
    <w:rsid w:val="004935CA"/>
    <w:rsid w:val="00496054"/>
    <w:rsid w:val="00496C4E"/>
    <w:rsid w:val="00496C62"/>
    <w:rsid w:val="004A27B5"/>
    <w:rsid w:val="004A2C09"/>
    <w:rsid w:val="004A33F3"/>
    <w:rsid w:val="004A451D"/>
    <w:rsid w:val="004A5D9F"/>
    <w:rsid w:val="004B0A02"/>
    <w:rsid w:val="004B2DBC"/>
    <w:rsid w:val="004B57C2"/>
    <w:rsid w:val="004C3271"/>
    <w:rsid w:val="004C55F2"/>
    <w:rsid w:val="004C6CE6"/>
    <w:rsid w:val="004C7908"/>
    <w:rsid w:val="004D648D"/>
    <w:rsid w:val="004D7054"/>
    <w:rsid w:val="004D7121"/>
    <w:rsid w:val="004E00FB"/>
    <w:rsid w:val="004E107C"/>
    <w:rsid w:val="004F0AA2"/>
    <w:rsid w:val="004F0FEA"/>
    <w:rsid w:val="004F3FA7"/>
    <w:rsid w:val="004F5419"/>
    <w:rsid w:val="004F54D3"/>
    <w:rsid w:val="0050162E"/>
    <w:rsid w:val="00504FEA"/>
    <w:rsid w:val="0050665D"/>
    <w:rsid w:val="00506C7C"/>
    <w:rsid w:val="005070D8"/>
    <w:rsid w:val="005101AE"/>
    <w:rsid w:val="00511156"/>
    <w:rsid w:val="00512C13"/>
    <w:rsid w:val="005134C3"/>
    <w:rsid w:val="0052284B"/>
    <w:rsid w:val="0053075F"/>
    <w:rsid w:val="005330C7"/>
    <w:rsid w:val="00537076"/>
    <w:rsid w:val="00541C20"/>
    <w:rsid w:val="00542E7A"/>
    <w:rsid w:val="00551781"/>
    <w:rsid w:val="00551FA6"/>
    <w:rsid w:val="005523B5"/>
    <w:rsid w:val="00552DAB"/>
    <w:rsid w:val="005548C1"/>
    <w:rsid w:val="00554DBF"/>
    <w:rsid w:val="00554FC4"/>
    <w:rsid w:val="00555657"/>
    <w:rsid w:val="005569B8"/>
    <w:rsid w:val="00557E08"/>
    <w:rsid w:val="0056032B"/>
    <w:rsid w:val="00560517"/>
    <w:rsid w:val="00561176"/>
    <w:rsid w:val="00562D86"/>
    <w:rsid w:val="00570109"/>
    <w:rsid w:val="00574586"/>
    <w:rsid w:val="005745B0"/>
    <w:rsid w:val="005755D0"/>
    <w:rsid w:val="00583D13"/>
    <w:rsid w:val="00584171"/>
    <w:rsid w:val="005842C5"/>
    <w:rsid w:val="005857FC"/>
    <w:rsid w:val="00585C4B"/>
    <w:rsid w:val="0059117E"/>
    <w:rsid w:val="00593601"/>
    <w:rsid w:val="005956B6"/>
    <w:rsid w:val="005970FE"/>
    <w:rsid w:val="005A0083"/>
    <w:rsid w:val="005A1D8D"/>
    <w:rsid w:val="005A2BF5"/>
    <w:rsid w:val="005A534E"/>
    <w:rsid w:val="005A5E69"/>
    <w:rsid w:val="005B42AE"/>
    <w:rsid w:val="005B5E66"/>
    <w:rsid w:val="005B76BB"/>
    <w:rsid w:val="005B7B6E"/>
    <w:rsid w:val="005C16CF"/>
    <w:rsid w:val="005C20C4"/>
    <w:rsid w:val="005C30EC"/>
    <w:rsid w:val="005C7370"/>
    <w:rsid w:val="005D1DD9"/>
    <w:rsid w:val="005D52E5"/>
    <w:rsid w:val="005D68CF"/>
    <w:rsid w:val="005D6AFA"/>
    <w:rsid w:val="005E2E24"/>
    <w:rsid w:val="005E480F"/>
    <w:rsid w:val="005E5C03"/>
    <w:rsid w:val="005E6FE3"/>
    <w:rsid w:val="005F0598"/>
    <w:rsid w:val="005F1B7B"/>
    <w:rsid w:val="005F3B30"/>
    <w:rsid w:val="00610120"/>
    <w:rsid w:val="006136D4"/>
    <w:rsid w:val="006143AD"/>
    <w:rsid w:val="00615D79"/>
    <w:rsid w:val="006172A7"/>
    <w:rsid w:val="00623FAC"/>
    <w:rsid w:val="006242A1"/>
    <w:rsid w:val="0062787F"/>
    <w:rsid w:val="00637E69"/>
    <w:rsid w:val="00642445"/>
    <w:rsid w:val="00645B2B"/>
    <w:rsid w:val="00650124"/>
    <w:rsid w:val="006520A9"/>
    <w:rsid w:val="00655DCB"/>
    <w:rsid w:val="00660CA0"/>
    <w:rsid w:val="00662FE8"/>
    <w:rsid w:val="00663A83"/>
    <w:rsid w:val="00666A08"/>
    <w:rsid w:val="00670030"/>
    <w:rsid w:val="00676288"/>
    <w:rsid w:val="006802DB"/>
    <w:rsid w:val="0068230B"/>
    <w:rsid w:val="00684FA4"/>
    <w:rsid w:val="006907B0"/>
    <w:rsid w:val="00691C80"/>
    <w:rsid w:val="00691F6C"/>
    <w:rsid w:val="00697BE1"/>
    <w:rsid w:val="006A2D5C"/>
    <w:rsid w:val="006A4EF0"/>
    <w:rsid w:val="006A4FF1"/>
    <w:rsid w:val="006A6541"/>
    <w:rsid w:val="006A7A8D"/>
    <w:rsid w:val="006A7E53"/>
    <w:rsid w:val="006B1FBF"/>
    <w:rsid w:val="006B2E38"/>
    <w:rsid w:val="006B3CCE"/>
    <w:rsid w:val="006C231A"/>
    <w:rsid w:val="006C2A99"/>
    <w:rsid w:val="006D02AA"/>
    <w:rsid w:val="006D161C"/>
    <w:rsid w:val="006D1910"/>
    <w:rsid w:val="006D354D"/>
    <w:rsid w:val="006D45D2"/>
    <w:rsid w:val="006D5C4C"/>
    <w:rsid w:val="006D654A"/>
    <w:rsid w:val="006D6738"/>
    <w:rsid w:val="006D7286"/>
    <w:rsid w:val="006D741B"/>
    <w:rsid w:val="006E0CA4"/>
    <w:rsid w:val="006E0D11"/>
    <w:rsid w:val="006E215D"/>
    <w:rsid w:val="006E5E82"/>
    <w:rsid w:val="006F04C9"/>
    <w:rsid w:val="006F3636"/>
    <w:rsid w:val="007001ED"/>
    <w:rsid w:val="007004CD"/>
    <w:rsid w:val="00701775"/>
    <w:rsid w:val="00701788"/>
    <w:rsid w:val="00706816"/>
    <w:rsid w:val="00707263"/>
    <w:rsid w:val="0071224E"/>
    <w:rsid w:val="00712BE1"/>
    <w:rsid w:val="00714C4C"/>
    <w:rsid w:val="0071552E"/>
    <w:rsid w:val="00715852"/>
    <w:rsid w:val="00715EEF"/>
    <w:rsid w:val="00716741"/>
    <w:rsid w:val="00716D6B"/>
    <w:rsid w:val="00720D28"/>
    <w:rsid w:val="00720F32"/>
    <w:rsid w:val="00723EA1"/>
    <w:rsid w:val="007244FC"/>
    <w:rsid w:val="007251C3"/>
    <w:rsid w:val="00726D01"/>
    <w:rsid w:val="007304CA"/>
    <w:rsid w:val="00742CE8"/>
    <w:rsid w:val="00750E51"/>
    <w:rsid w:val="00754F10"/>
    <w:rsid w:val="00755534"/>
    <w:rsid w:val="007610DF"/>
    <w:rsid w:val="00772B3B"/>
    <w:rsid w:val="00774DBB"/>
    <w:rsid w:val="00775D4C"/>
    <w:rsid w:val="00777280"/>
    <w:rsid w:val="00780F26"/>
    <w:rsid w:val="00785F96"/>
    <w:rsid w:val="007868A1"/>
    <w:rsid w:val="00790290"/>
    <w:rsid w:val="00792853"/>
    <w:rsid w:val="00796497"/>
    <w:rsid w:val="007965DB"/>
    <w:rsid w:val="007974CF"/>
    <w:rsid w:val="007A0284"/>
    <w:rsid w:val="007A50CB"/>
    <w:rsid w:val="007A5BDA"/>
    <w:rsid w:val="007A6AEA"/>
    <w:rsid w:val="007A706B"/>
    <w:rsid w:val="007B21BC"/>
    <w:rsid w:val="007B50E4"/>
    <w:rsid w:val="007B6FB1"/>
    <w:rsid w:val="007C38BA"/>
    <w:rsid w:val="007C3917"/>
    <w:rsid w:val="007C48D2"/>
    <w:rsid w:val="007C4A3F"/>
    <w:rsid w:val="007D0027"/>
    <w:rsid w:val="007D05DE"/>
    <w:rsid w:val="007D21C7"/>
    <w:rsid w:val="007D2E66"/>
    <w:rsid w:val="007E09EF"/>
    <w:rsid w:val="007E0BB2"/>
    <w:rsid w:val="007E1131"/>
    <w:rsid w:val="007E3557"/>
    <w:rsid w:val="007E4744"/>
    <w:rsid w:val="007E5D1B"/>
    <w:rsid w:val="007E6EC9"/>
    <w:rsid w:val="007F0564"/>
    <w:rsid w:val="007F148E"/>
    <w:rsid w:val="007F1D05"/>
    <w:rsid w:val="007F2899"/>
    <w:rsid w:val="007F2CAA"/>
    <w:rsid w:val="0080546D"/>
    <w:rsid w:val="00806865"/>
    <w:rsid w:val="008100B6"/>
    <w:rsid w:val="00814354"/>
    <w:rsid w:val="00822147"/>
    <w:rsid w:val="00830620"/>
    <w:rsid w:val="00830896"/>
    <w:rsid w:val="00836D83"/>
    <w:rsid w:val="00843A22"/>
    <w:rsid w:val="00847970"/>
    <w:rsid w:val="00850786"/>
    <w:rsid w:val="00851825"/>
    <w:rsid w:val="0085267C"/>
    <w:rsid w:val="00853BE1"/>
    <w:rsid w:val="00855D70"/>
    <w:rsid w:val="00861BD2"/>
    <w:rsid w:val="00862F97"/>
    <w:rsid w:val="0086338C"/>
    <w:rsid w:val="0086492C"/>
    <w:rsid w:val="008678DB"/>
    <w:rsid w:val="00870A7A"/>
    <w:rsid w:val="00871D2B"/>
    <w:rsid w:val="008729BC"/>
    <w:rsid w:val="008735A1"/>
    <w:rsid w:val="00877854"/>
    <w:rsid w:val="00882CEF"/>
    <w:rsid w:val="00882D78"/>
    <w:rsid w:val="00883B97"/>
    <w:rsid w:val="00886708"/>
    <w:rsid w:val="00887349"/>
    <w:rsid w:val="008907A4"/>
    <w:rsid w:val="008908F3"/>
    <w:rsid w:val="00890EA7"/>
    <w:rsid w:val="00893E8B"/>
    <w:rsid w:val="00894264"/>
    <w:rsid w:val="00896B5D"/>
    <w:rsid w:val="008970B5"/>
    <w:rsid w:val="00897B64"/>
    <w:rsid w:val="008A0C4C"/>
    <w:rsid w:val="008A339E"/>
    <w:rsid w:val="008B0BF5"/>
    <w:rsid w:val="008B2ABA"/>
    <w:rsid w:val="008B6218"/>
    <w:rsid w:val="008C55EA"/>
    <w:rsid w:val="008C5B28"/>
    <w:rsid w:val="008C6DD4"/>
    <w:rsid w:val="008C721A"/>
    <w:rsid w:val="008D03F7"/>
    <w:rsid w:val="008D22E4"/>
    <w:rsid w:val="008D626B"/>
    <w:rsid w:val="008E414E"/>
    <w:rsid w:val="008E6411"/>
    <w:rsid w:val="008F281B"/>
    <w:rsid w:val="008F7149"/>
    <w:rsid w:val="008F7712"/>
    <w:rsid w:val="009006B3"/>
    <w:rsid w:val="00903A3E"/>
    <w:rsid w:val="00904A24"/>
    <w:rsid w:val="009113EF"/>
    <w:rsid w:val="009115B0"/>
    <w:rsid w:val="00913B9F"/>
    <w:rsid w:val="00914B51"/>
    <w:rsid w:val="00915D8C"/>
    <w:rsid w:val="009217EC"/>
    <w:rsid w:val="009224A8"/>
    <w:rsid w:val="009239E2"/>
    <w:rsid w:val="00926716"/>
    <w:rsid w:val="00934B18"/>
    <w:rsid w:val="00935FA5"/>
    <w:rsid w:val="009402B8"/>
    <w:rsid w:val="00940D52"/>
    <w:rsid w:val="0094327E"/>
    <w:rsid w:val="00945D11"/>
    <w:rsid w:val="009475E4"/>
    <w:rsid w:val="009501EB"/>
    <w:rsid w:val="00956BD0"/>
    <w:rsid w:val="00956C30"/>
    <w:rsid w:val="00961983"/>
    <w:rsid w:val="00962894"/>
    <w:rsid w:val="00963756"/>
    <w:rsid w:val="009676F5"/>
    <w:rsid w:val="00967FDD"/>
    <w:rsid w:val="00970783"/>
    <w:rsid w:val="00971730"/>
    <w:rsid w:val="00971B7F"/>
    <w:rsid w:val="0097396B"/>
    <w:rsid w:val="00974860"/>
    <w:rsid w:val="009858F7"/>
    <w:rsid w:val="009913B1"/>
    <w:rsid w:val="0099250F"/>
    <w:rsid w:val="009961CF"/>
    <w:rsid w:val="00997960"/>
    <w:rsid w:val="009A163F"/>
    <w:rsid w:val="009A292D"/>
    <w:rsid w:val="009A5FED"/>
    <w:rsid w:val="009B1016"/>
    <w:rsid w:val="009B3A03"/>
    <w:rsid w:val="009B42DC"/>
    <w:rsid w:val="009B5D0E"/>
    <w:rsid w:val="009B7DAF"/>
    <w:rsid w:val="009C0E43"/>
    <w:rsid w:val="009C2F60"/>
    <w:rsid w:val="009D086B"/>
    <w:rsid w:val="009D3B6B"/>
    <w:rsid w:val="009D3E5B"/>
    <w:rsid w:val="009D4FC7"/>
    <w:rsid w:val="009E1B88"/>
    <w:rsid w:val="009E1BB1"/>
    <w:rsid w:val="009E2B05"/>
    <w:rsid w:val="009E2EB0"/>
    <w:rsid w:val="009F2D92"/>
    <w:rsid w:val="009F343F"/>
    <w:rsid w:val="009F452D"/>
    <w:rsid w:val="00A01875"/>
    <w:rsid w:val="00A01945"/>
    <w:rsid w:val="00A02BBF"/>
    <w:rsid w:val="00A041BC"/>
    <w:rsid w:val="00A07CC7"/>
    <w:rsid w:val="00A12F36"/>
    <w:rsid w:val="00A1396A"/>
    <w:rsid w:val="00A14270"/>
    <w:rsid w:val="00A178D7"/>
    <w:rsid w:val="00A21A7E"/>
    <w:rsid w:val="00A24713"/>
    <w:rsid w:val="00A24DCA"/>
    <w:rsid w:val="00A24FCA"/>
    <w:rsid w:val="00A25B6D"/>
    <w:rsid w:val="00A274EF"/>
    <w:rsid w:val="00A27557"/>
    <w:rsid w:val="00A27A65"/>
    <w:rsid w:val="00A33576"/>
    <w:rsid w:val="00A406BB"/>
    <w:rsid w:val="00A41D7A"/>
    <w:rsid w:val="00A47D29"/>
    <w:rsid w:val="00A53541"/>
    <w:rsid w:val="00A564A4"/>
    <w:rsid w:val="00A610CD"/>
    <w:rsid w:val="00A6199B"/>
    <w:rsid w:val="00A6208D"/>
    <w:rsid w:val="00A6323A"/>
    <w:rsid w:val="00A714EE"/>
    <w:rsid w:val="00A728D8"/>
    <w:rsid w:val="00A72EDB"/>
    <w:rsid w:val="00A75BA0"/>
    <w:rsid w:val="00A77549"/>
    <w:rsid w:val="00A77ACE"/>
    <w:rsid w:val="00A857D1"/>
    <w:rsid w:val="00A85C1D"/>
    <w:rsid w:val="00A85E0E"/>
    <w:rsid w:val="00A86014"/>
    <w:rsid w:val="00A91016"/>
    <w:rsid w:val="00A92AAD"/>
    <w:rsid w:val="00A9363C"/>
    <w:rsid w:val="00A959A1"/>
    <w:rsid w:val="00A96675"/>
    <w:rsid w:val="00A9672A"/>
    <w:rsid w:val="00A9673A"/>
    <w:rsid w:val="00AA2501"/>
    <w:rsid w:val="00AA3177"/>
    <w:rsid w:val="00AA3801"/>
    <w:rsid w:val="00AA3A12"/>
    <w:rsid w:val="00AA7DF7"/>
    <w:rsid w:val="00AB4131"/>
    <w:rsid w:val="00AC0EFB"/>
    <w:rsid w:val="00AC1191"/>
    <w:rsid w:val="00AC33A1"/>
    <w:rsid w:val="00AC3FFE"/>
    <w:rsid w:val="00AC5333"/>
    <w:rsid w:val="00AC5DEA"/>
    <w:rsid w:val="00AC60BA"/>
    <w:rsid w:val="00AD1527"/>
    <w:rsid w:val="00AD252E"/>
    <w:rsid w:val="00AD5095"/>
    <w:rsid w:val="00AD6622"/>
    <w:rsid w:val="00AD7278"/>
    <w:rsid w:val="00AE01F3"/>
    <w:rsid w:val="00AE1F17"/>
    <w:rsid w:val="00AF0E6F"/>
    <w:rsid w:val="00AF18B5"/>
    <w:rsid w:val="00AF1C73"/>
    <w:rsid w:val="00AF1DD8"/>
    <w:rsid w:val="00AF2CBD"/>
    <w:rsid w:val="00AF640F"/>
    <w:rsid w:val="00AF7733"/>
    <w:rsid w:val="00B00A82"/>
    <w:rsid w:val="00B02162"/>
    <w:rsid w:val="00B042FB"/>
    <w:rsid w:val="00B05539"/>
    <w:rsid w:val="00B05C91"/>
    <w:rsid w:val="00B05FE0"/>
    <w:rsid w:val="00B0683D"/>
    <w:rsid w:val="00B11CE0"/>
    <w:rsid w:val="00B14B44"/>
    <w:rsid w:val="00B14E24"/>
    <w:rsid w:val="00B1757C"/>
    <w:rsid w:val="00B17A19"/>
    <w:rsid w:val="00B17D4F"/>
    <w:rsid w:val="00B2183B"/>
    <w:rsid w:val="00B23362"/>
    <w:rsid w:val="00B2664B"/>
    <w:rsid w:val="00B31A0C"/>
    <w:rsid w:val="00B32E00"/>
    <w:rsid w:val="00B365B0"/>
    <w:rsid w:val="00B36BAF"/>
    <w:rsid w:val="00B413EA"/>
    <w:rsid w:val="00B43E21"/>
    <w:rsid w:val="00B477F2"/>
    <w:rsid w:val="00B47934"/>
    <w:rsid w:val="00B47A21"/>
    <w:rsid w:val="00B522C6"/>
    <w:rsid w:val="00B529EF"/>
    <w:rsid w:val="00B54586"/>
    <w:rsid w:val="00B61566"/>
    <w:rsid w:val="00B645E0"/>
    <w:rsid w:val="00B66CDF"/>
    <w:rsid w:val="00B67430"/>
    <w:rsid w:val="00B67D34"/>
    <w:rsid w:val="00B764C5"/>
    <w:rsid w:val="00B76515"/>
    <w:rsid w:val="00B77D32"/>
    <w:rsid w:val="00B80F9B"/>
    <w:rsid w:val="00B85DC0"/>
    <w:rsid w:val="00B863E3"/>
    <w:rsid w:val="00B86EDE"/>
    <w:rsid w:val="00B91A39"/>
    <w:rsid w:val="00B93480"/>
    <w:rsid w:val="00B93F7D"/>
    <w:rsid w:val="00B96045"/>
    <w:rsid w:val="00B97EA4"/>
    <w:rsid w:val="00BA0620"/>
    <w:rsid w:val="00BA130D"/>
    <w:rsid w:val="00BA1569"/>
    <w:rsid w:val="00BA3FB4"/>
    <w:rsid w:val="00BA5738"/>
    <w:rsid w:val="00BA7129"/>
    <w:rsid w:val="00BB13E2"/>
    <w:rsid w:val="00BB17F9"/>
    <w:rsid w:val="00BB2306"/>
    <w:rsid w:val="00BB6D1F"/>
    <w:rsid w:val="00BB73EB"/>
    <w:rsid w:val="00BC0FE3"/>
    <w:rsid w:val="00BC3EAD"/>
    <w:rsid w:val="00BC6FE6"/>
    <w:rsid w:val="00BD3176"/>
    <w:rsid w:val="00BD32E5"/>
    <w:rsid w:val="00BD42CE"/>
    <w:rsid w:val="00BD5C3D"/>
    <w:rsid w:val="00BD6978"/>
    <w:rsid w:val="00BE02A2"/>
    <w:rsid w:val="00BE0911"/>
    <w:rsid w:val="00BE67A6"/>
    <w:rsid w:val="00BF1470"/>
    <w:rsid w:val="00BF15F4"/>
    <w:rsid w:val="00BF210F"/>
    <w:rsid w:val="00BF4622"/>
    <w:rsid w:val="00C01A8F"/>
    <w:rsid w:val="00C04099"/>
    <w:rsid w:val="00C0539D"/>
    <w:rsid w:val="00C067F2"/>
    <w:rsid w:val="00C101B7"/>
    <w:rsid w:val="00C11012"/>
    <w:rsid w:val="00C131B9"/>
    <w:rsid w:val="00C17259"/>
    <w:rsid w:val="00C26D04"/>
    <w:rsid w:val="00C30C87"/>
    <w:rsid w:val="00C31131"/>
    <w:rsid w:val="00C3239C"/>
    <w:rsid w:val="00C35B11"/>
    <w:rsid w:val="00C36967"/>
    <w:rsid w:val="00C36E2E"/>
    <w:rsid w:val="00C40716"/>
    <w:rsid w:val="00C43BF4"/>
    <w:rsid w:val="00C448FE"/>
    <w:rsid w:val="00C47E97"/>
    <w:rsid w:val="00C517EE"/>
    <w:rsid w:val="00C55461"/>
    <w:rsid w:val="00C6465E"/>
    <w:rsid w:val="00C65B52"/>
    <w:rsid w:val="00C66077"/>
    <w:rsid w:val="00C71788"/>
    <w:rsid w:val="00C74A09"/>
    <w:rsid w:val="00C80648"/>
    <w:rsid w:val="00C812B2"/>
    <w:rsid w:val="00C90DDB"/>
    <w:rsid w:val="00C931F9"/>
    <w:rsid w:val="00C94213"/>
    <w:rsid w:val="00C95873"/>
    <w:rsid w:val="00C96558"/>
    <w:rsid w:val="00C96866"/>
    <w:rsid w:val="00CA0438"/>
    <w:rsid w:val="00CA0DEA"/>
    <w:rsid w:val="00CA26FB"/>
    <w:rsid w:val="00CA3B8B"/>
    <w:rsid w:val="00CA5662"/>
    <w:rsid w:val="00CB17D8"/>
    <w:rsid w:val="00CB297A"/>
    <w:rsid w:val="00CB2AEB"/>
    <w:rsid w:val="00CB3065"/>
    <w:rsid w:val="00CB3ADD"/>
    <w:rsid w:val="00CC01E4"/>
    <w:rsid w:val="00CC0772"/>
    <w:rsid w:val="00CC1EC9"/>
    <w:rsid w:val="00CC57AC"/>
    <w:rsid w:val="00CC5BB6"/>
    <w:rsid w:val="00CC5D72"/>
    <w:rsid w:val="00CD2112"/>
    <w:rsid w:val="00CD3D31"/>
    <w:rsid w:val="00CD61A2"/>
    <w:rsid w:val="00CD7313"/>
    <w:rsid w:val="00CE0066"/>
    <w:rsid w:val="00CE2E79"/>
    <w:rsid w:val="00CF02B6"/>
    <w:rsid w:val="00CF1F75"/>
    <w:rsid w:val="00CF2B6F"/>
    <w:rsid w:val="00D062C0"/>
    <w:rsid w:val="00D12143"/>
    <w:rsid w:val="00D137E5"/>
    <w:rsid w:val="00D15111"/>
    <w:rsid w:val="00D20D04"/>
    <w:rsid w:val="00D23F58"/>
    <w:rsid w:val="00D25B26"/>
    <w:rsid w:val="00D25CC5"/>
    <w:rsid w:val="00D262AB"/>
    <w:rsid w:val="00D26CD2"/>
    <w:rsid w:val="00D32083"/>
    <w:rsid w:val="00D33FDC"/>
    <w:rsid w:val="00D43D03"/>
    <w:rsid w:val="00D43FC6"/>
    <w:rsid w:val="00D520FC"/>
    <w:rsid w:val="00D61F8B"/>
    <w:rsid w:val="00D650DB"/>
    <w:rsid w:val="00D72FE1"/>
    <w:rsid w:val="00D7598F"/>
    <w:rsid w:val="00D759D1"/>
    <w:rsid w:val="00D84D7B"/>
    <w:rsid w:val="00D85DFD"/>
    <w:rsid w:val="00D90906"/>
    <w:rsid w:val="00D9375E"/>
    <w:rsid w:val="00D94472"/>
    <w:rsid w:val="00D9507B"/>
    <w:rsid w:val="00D963A4"/>
    <w:rsid w:val="00D96B82"/>
    <w:rsid w:val="00DA0E6D"/>
    <w:rsid w:val="00DA3EE7"/>
    <w:rsid w:val="00DA4413"/>
    <w:rsid w:val="00DA598F"/>
    <w:rsid w:val="00DA6B26"/>
    <w:rsid w:val="00DB03BA"/>
    <w:rsid w:val="00DB1F28"/>
    <w:rsid w:val="00DB591C"/>
    <w:rsid w:val="00DC3371"/>
    <w:rsid w:val="00DC3433"/>
    <w:rsid w:val="00DC400C"/>
    <w:rsid w:val="00DC519F"/>
    <w:rsid w:val="00DC5218"/>
    <w:rsid w:val="00DD1E2E"/>
    <w:rsid w:val="00DD39D6"/>
    <w:rsid w:val="00DD5FB6"/>
    <w:rsid w:val="00DD752A"/>
    <w:rsid w:val="00DE1C73"/>
    <w:rsid w:val="00DE6D89"/>
    <w:rsid w:val="00DF33B5"/>
    <w:rsid w:val="00DF5899"/>
    <w:rsid w:val="00DF5AD7"/>
    <w:rsid w:val="00E02804"/>
    <w:rsid w:val="00E02923"/>
    <w:rsid w:val="00E05A44"/>
    <w:rsid w:val="00E10E62"/>
    <w:rsid w:val="00E10FE9"/>
    <w:rsid w:val="00E121E6"/>
    <w:rsid w:val="00E144DE"/>
    <w:rsid w:val="00E14B95"/>
    <w:rsid w:val="00E1530C"/>
    <w:rsid w:val="00E15ACB"/>
    <w:rsid w:val="00E20D15"/>
    <w:rsid w:val="00E2350A"/>
    <w:rsid w:val="00E24959"/>
    <w:rsid w:val="00E313ED"/>
    <w:rsid w:val="00E35E91"/>
    <w:rsid w:val="00E4604C"/>
    <w:rsid w:val="00E55196"/>
    <w:rsid w:val="00E55D71"/>
    <w:rsid w:val="00E55E3A"/>
    <w:rsid w:val="00E55F81"/>
    <w:rsid w:val="00E571BC"/>
    <w:rsid w:val="00E626CC"/>
    <w:rsid w:val="00E64EB1"/>
    <w:rsid w:val="00E668CE"/>
    <w:rsid w:val="00E67384"/>
    <w:rsid w:val="00E731B8"/>
    <w:rsid w:val="00E772CF"/>
    <w:rsid w:val="00E875B4"/>
    <w:rsid w:val="00E91639"/>
    <w:rsid w:val="00EA01BD"/>
    <w:rsid w:val="00EA0736"/>
    <w:rsid w:val="00EA24F8"/>
    <w:rsid w:val="00EA3E2C"/>
    <w:rsid w:val="00EA4CDA"/>
    <w:rsid w:val="00EB26BD"/>
    <w:rsid w:val="00EB3669"/>
    <w:rsid w:val="00EB66E7"/>
    <w:rsid w:val="00EB7760"/>
    <w:rsid w:val="00EB7B23"/>
    <w:rsid w:val="00EC019F"/>
    <w:rsid w:val="00EC2343"/>
    <w:rsid w:val="00EC5225"/>
    <w:rsid w:val="00ED0076"/>
    <w:rsid w:val="00ED104C"/>
    <w:rsid w:val="00ED3211"/>
    <w:rsid w:val="00ED68FC"/>
    <w:rsid w:val="00EE3D5E"/>
    <w:rsid w:val="00EE4D93"/>
    <w:rsid w:val="00EE574C"/>
    <w:rsid w:val="00EE7677"/>
    <w:rsid w:val="00EF520B"/>
    <w:rsid w:val="00EF6CC8"/>
    <w:rsid w:val="00F009F4"/>
    <w:rsid w:val="00F00B8A"/>
    <w:rsid w:val="00F063E8"/>
    <w:rsid w:val="00F11F5F"/>
    <w:rsid w:val="00F12065"/>
    <w:rsid w:val="00F12F90"/>
    <w:rsid w:val="00F13BF0"/>
    <w:rsid w:val="00F151DD"/>
    <w:rsid w:val="00F15CF2"/>
    <w:rsid w:val="00F2270C"/>
    <w:rsid w:val="00F22B69"/>
    <w:rsid w:val="00F24214"/>
    <w:rsid w:val="00F24870"/>
    <w:rsid w:val="00F25132"/>
    <w:rsid w:val="00F31A7A"/>
    <w:rsid w:val="00F32358"/>
    <w:rsid w:val="00F340E9"/>
    <w:rsid w:val="00F37D24"/>
    <w:rsid w:val="00F41A35"/>
    <w:rsid w:val="00F43462"/>
    <w:rsid w:val="00F52029"/>
    <w:rsid w:val="00F52B64"/>
    <w:rsid w:val="00F5630B"/>
    <w:rsid w:val="00F605D5"/>
    <w:rsid w:val="00F63ADC"/>
    <w:rsid w:val="00F643EF"/>
    <w:rsid w:val="00F713F8"/>
    <w:rsid w:val="00F718AE"/>
    <w:rsid w:val="00F71B2A"/>
    <w:rsid w:val="00F746A3"/>
    <w:rsid w:val="00F75033"/>
    <w:rsid w:val="00F761B1"/>
    <w:rsid w:val="00F76C5C"/>
    <w:rsid w:val="00F801F0"/>
    <w:rsid w:val="00F808FE"/>
    <w:rsid w:val="00F80DAE"/>
    <w:rsid w:val="00F84DC0"/>
    <w:rsid w:val="00F87333"/>
    <w:rsid w:val="00F87F39"/>
    <w:rsid w:val="00F93BD5"/>
    <w:rsid w:val="00F96ACC"/>
    <w:rsid w:val="00F97ECF"/>
    <w:rsid w:val="00FA36AD"/>
    <w:rsid w:val="00FA66B0"/>
    <w:rsid w:val="00FA7D0B"/>
    <w:rsid w:val="00FA7D29"/>
    <w:rsid w:val="00FB10FD"/>
    <w:rsid w:val="00FB394C"/>
    <w:rsid w:val="00FB5182"/>
    <w:rsid w:val="00FB5388"/>
    <w:rsid w:val="00FC261B"/>
    <w:rsid w:val="00FC7E2D"/>
    <w:rsid w:val="00FD02B4"/>
    <w:rsid w:val="00FD29A9"/>
    <w:rsid w:val="00FD55DD"/>
    <w:rsid w:val="00FE17E9"/>
    <w:rsid w:val="00FE43AA"/>
    <w:rsid w:val="00FE4DD2"/>
    <w:rsid w:val="00FE5BC5"/>
    <w:rsid w:val="00FE6147"/>
    <w:rsid w:val="00FE6F45"/>
    <w:rsid w:val="00FF485D"/>
    <w:rsid w:val="00FF5BDB"/>
    <w:rsid w:val="00FF5C25"/>
    <w:rsid w:val="00FF6499"/>
    <w:rsid w:val="087F88D0"/>
    <w:rsid w:val="0FBB5EC9"/>
    <w:rsid w:val="1CFEB6AE"/>
    <w:rsid w:val="27F1755A"/>
    <w:rsid w:val="2EF7B7CB"/>
    <w:rsid w:val="3B7FE9D0"/>
    <w:rsid w:val="3C7FF396"/>
    <w:rsid w:val="3EDF4564"/>
    <w:rsid w:val="3F3FB9DC"/>
    <w:rsid w:val="3FDFC24E"/>
    <w:rsid w:val="43BD2D93"/>
    <w:rsid w:val="5337E9E8"/>
    <w:rsid w:val="55ED0C58"/>
    <w:rsid w:val="56FCFB1E"/>
    <w:rsid w:val="59F603EA"/>
    <w:rsid w:val="5A3D0268"/>
    <w:rsid w:val="5CF3EABB"/>
    <w:rsid w:val="5E6AD199"/>
    <w:rsid w:val="5EE63D5D"/>
    <w:rsid w:val="5EF70601"/>
    <w:rsid w:val="5EFF65C7"/>
    <w:rsid w:val="5F5FA42C"/>
    <w:rsid w:val="5FE385D1"/>
    <w:rsid w:val="5FF5B34C"/>
    <w:rsid w:val="5FFF2B81"/>
    <w:rsid w:val="5FFF57A4"/>
    <w:rsid w:val="62DF07FB"/>
    <w:rsid w:val="65FEFAC6"/>
    <w:rsid w:val="66FEBEFA"/>
    <w:rsid w:val="67D1A3DE"/>
    <w:rsid w:val="67F59603"/>
    <w:rsid w:val="6DBFF38E"/>
    <w:rsid w:val="6EDC63FC"/>
    <w:rsid w:val="6FCE48C7"/>
    <w:rsid w:val="6FD9B322"/>
    <w:rsid w:val="6FFB0C9C"/>
    <w:rsid w:val="70FB0CAA"/>
    <w:rsid w:val="73FB4D51"/>
    <w:rsid w:val="75DE1C15"/>
    <w:rsid w:val="773FB522"/>
    <w:rsid w:val="774F1CD3"/>
    <w:rsid w:val="779F8559"/>
    <w:rsid w:val="77F922AA"/>
    <w:rsid w:val="77FB2FAF"/>
    <w:rsid w:val="7A7FFC19"/>
    <w:rsid w:val="7B708D7B"/>
    <w:rsid w:val="7BBF8B6E"/>
    <w:rsid w:val="7BC4AA13"/>
    <w:rsid w:val="7BDA9440"/>
    <w:rsid w:val="7BF9BF9F"/>
    <w:rsid w:val="7DFA18DF"/>
    <w:rsid w:val="7E9E6267"/>
    <w:rsid w:val="7EBF6101"/>
    <w:rsid w:val="7EEF5AC2"/>
    <w:rsid w:val="7F0F4AD2"/>
    <w:rsid w:val="7F6B082B"/>
    <w:rsid w:val="7FDBCDC7"/>
    <w:rsid w:val="7FDF2DA8"/>
    <w:rsid w:val="7FEF70EE"/>
    <w:rsid w:val="7FFBA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EC1C4"/>
  <w15:docId w15:val="{41A550AB-6299-4006-BC0B-C0C3EA18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42170">
      <w:bodyDiv w:val="1"/>
      <w:marLeft w:val="0"/>
      <w:marRight w:val="0"/>
      <w:marTop w:val="0"/>
      <w:marBottom w:val="0"/>
      <w:divBdr>
        <w:top w:val="none" w:sz="0" w:space="0" w:color="auto"/>
        <w:left w:val="none" w:sz="0" w:space="0" w:color="auto"/>
        <w:bottom w:val="none" w:sz="0" w:space="0" w:color="auto"/>
        <w:right w:val="none" w:sz="0" w:space="0" w:color="auto"/>
      </w:divBdr>
    </w:div>
    <w:div w:id="688141204">
      <w:bodyDiv w:val="1"/>
      <w:marLeft w:val="0"/>
      <w:marRight w:val="0"/>
      <w:marTop w:val="0"/>
      <w:marBottom w:val="0"/>
      <w:divBdr>
        <w:top w:val="none" w:sz="0" w:space="0" w:color="auto"/>
        <w:left w:val="none" w:sz="0" w:space="0" w:color="auto"/>
        <w:bottom w:val="none" w:sz="0" w:space="0" w:color="auto"/>
        <w:right w:val="none" w:sz="0" w:space="0" w:color="auto"/>
      </w:divBdr>
    </w:div>
    <w:div w:id="774179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630</Words>
  <Characters>3593</Characters>
  <Application>Microsoft Office Word</Application>
  <DocSecurity>0</DocSecurity>
  <Lines>29</Lines>
  <Paragraphs>8</Paragraphs>
  <ScaleCrop>false</ScaleCrop>
  <Company>ICOS</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张朝君</dc:creator>
  <cp:lastModifiedBy>AutoBVT</cp:lastModifiedBy>
  <cp:revision>4</cp:revision>
  <cp:lastPrinted>2023-03-31T07:56:00Z</cp:lastPrinted>
  <dcterms:created xsi:type="dcterms:W3CDTF">2023-03-31T07:08:00Z</dcterms:created>
  <dcterms:modified xsi:type="dcterms:W3CDTF">2023-04-20T02:08:00Z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